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5D9FD2B4"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3E2941">
        <w:rPr>
          <w:rFonts w:asciiTheme="minorHAnsi" w:hAnsiTheme="minorHAnsi" w:cstheme="minorHAnsi"/>
          <w:bCs/>
          <w:noProof w:val="0"/>
          <w:sz w:val="24"/>
          <w:szCs w:val="24"/>
          <w:lang w:eastAsia="ja-JP"/>
        </w:rPr>
        <w:t>2</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R2-2508124</w:t>
      </w:r>
    </w:p>
    <w:p w14:paraId="4CA31B4B" w14:textId="3FAA60FA" w:rsidR="00D5151D" w:rsidRPr="00DF72B7" w:rsidRDefault="003E2941"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bCs/>
          <w:noProof w:val="0"/>
          <w:sz w:val="24"/>
          <w:szCs w:val="24"/>
          <w:lang w:eastAsia="ja-JP"/>
        </w:rPr>
        <w:t>Dallas</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U.S.A.</w:t>
      </w:r>
      <w:r w:rsidR="00490907" w:rsidRPr="00DF72B7">
        <w:rPr>
          <w:rFonts w:asciiTheme="minorHAnsi" w:hAnsiTheme="minorHAnsi" w:cstheme="minorHAnsi"/>
          <w:bCs/>
          <w:noProof w:val="0"/>
          <w:sz w:val="24"/>
          <w:szCs w:val="24"/>
          <w:lang w:eastAsia="ja-JP"/>
        </w:rPr>
        <w:t xml:space="preserve">, </w:t>
      </w:r>
      <w:r w:rsidR="005E46C4" w:rsidRPr="00DF72B7">
        <w:rPr>
          <w:rFonts w:asciiTheme="minorHAnsi" w:hAnsiTheme="minorHAnsi" w:cstheme="minorHAnsi"/>
          <w:bCs/>
          <w:noProof w:val="0"/>
          <w:sz w:val="24"/>
          <w:szCs w:val="24"/>
          <w:lang w:eastAsia="ja-JP"/>
        </w:rPr>
        <w:t>1</w:t>
      </w:r>
      <w:r>
        <w:rPr>
          <w:rFonts w:asciiTheme="minorHAnsi" w:hAnsiTheme="minorHAnsi" w:cstheme="minorHAnsi"/>
          <w:bCs/>
          <w:noProof w:val="0"/>
          <w:sz w:val="24"/>
          <w:szCs w:val="24"/>
          <w:lang w:eastAsia="ja-JP"/>
        </w:rPr>
        <w:t>7</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bCs/>
          <w:noProof w:val="0"/>
          <w:sz w:val="24"/>
          <w:szCs w:val="24"/>
          <w:lang w:eastAsia="ja-JP"/>
        </w:rPr>
        <w:t>21</w:t>
      </w:r>
      <w:r w:rsidRPr="003E2941">
        <w:rPr>
          <w:rFonts w:asciiTheme="minorHAnsi" w:hAnsiTheme="minorHAnsi" w:cstheme="minorHAnsi"/>
          <w:bCs/>
          <w:noProof w:val="0"/>
          <w:sz w:val="24"/>
          <w:szCs w:val="24"/>
          <w:vertAlign w:val="superscript"/>
          <w:lang w:eastAsia="ja-JP"/>
        </w:rPr>
        <w:t>st</w:t>
      </w:r>
      <w:r>
        <w:rPr>
          <w:rFonts w:asciiTheme="minorHAnsi" w:hAnsiTheme="minorHAnsi" w:cstheme="minorHAnsi"/>
          <w:bCs/>
          <w:noProof w:val="0"/>
          <w:sz w:val="24"/>
          <w:szCs w:val="24"/>
          <w:lang w:eastAsia="ja-JP"/>
        </w:rPr>
        <w:t xml:space="preserve"> November </w:t>
      </w:r>
      <w:r w:rsidR="00490907" w:rsidRPr="00DF72B7">
        <w:rPr>
          <w:rFonts w:asciiTheme="minorHAnsi" w:hAnsiTheme="minorHAnsi" w:cstheme="minorHAnsi"/>
          <w:bCs/>
          <w:noProof w:val="0"/>
          <w:sz w:val="24"/>
          <w:szCs w:val="24"/>
          <w:lang w:eastAsia="ja-JP"/>
        </w:rPr>
        <w:t>202</w:t>
      </w:r>
      <w:bookmarkEnd w:id="0"/>
      <w:r w:rsidR="005E46C4" w:rsidRPr="00DF72B7">
        <w:rPr>
          <w:rFonts w:asciiTheme="minorHAnsi" w:hAnsiTheme="minorHAnsi" w:cstheme="minorHAnsi"/>
          <w:bCs/>
          <w:noProof w:val="0"/>
          <w:sz w:val="24"/>
          <w:szCs w:val="24"/>
          <w:lang w:eastAsia="ja-JP"/>
        </w:rPr>
        <w:t>5</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7176492E"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.1</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2FEF32AB"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CB7D67">
        <w:rPr>
          <w:rFonts w:asciiTheme="minorHAnsi" w:hAnsiTheme="minorHAnsi" w:cstheme="minorHAnsi"/>
          <w:b/>
          <w:color w:val="000000" w:themeColor="text1"/>
          <w:sz w:val="24"/>
        </w:rPr>
        <w:t>On e</w:t>
      </w:r>
      <w:r w:rsidR="00FA1A58">
        <w:rPr>
          <w:rFonts w:asciiTheme="minorHAnsi" w:hAnsiTheme="minorHAnsi" w:cstheme="minorHAnsi"/>
          <w:b/>
          <w:color w:val="000000" w:themeColor="text1"/>
          <w:sz w:val="24"/>
        </w:rPr>
        <w:t xml:space="preserve">ssential functionality for </w:t>
      </w:r>
      <w:r w:rsidR="006D51AF" w:rsidRPr="00DF72B7">
        <w:rPr>
          <w:rFonts w:asciiTheme="minorHAnsi" w:hAnsiTheme="minorHAnsi" w:cstheme="minorHAnsi"/>
          <w:b/>
          <w:color w:val="000000" w:themeColor="text1"/>
          <w:sz w:val="24"/>
        </w:rPr>
        <w:t xml:space="preserve">6G </w:t>
      </w:r>
      <w:r w:rsidR="00FA1A58">
        <w:rPr>
          <w:rFonts w:asciiTheme="minorHAnsi" w:hAnsiTheme="minorHAnsi" w:cstheme="minorHAnsi"/>
          <w:b/>
          <w:color w:val="000000" w:themeColor="text1"/>
          <w:sz w:val="24"/>
        </w:rPr>
        <w:t>data transfer</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256C1811" w:rsidR="00874A97" w:rsidRDefault="00FA1A58" w:rsidP="00F868ED">
      <w:pPr>
        <w:textAlignment w:val="auto"/>
        <w:rPr>
          <w:rFonts w:ascii="Calibri" w:hAnsi="Calibri" w:cs="Calibri"/>
        </w:rPr>
      </w:pPr>
      <w:bookmarkStart w:id="3" w:name="OLE_LINK59"/>
      <w:r>
        <w:rPr>
          <w:rFonts w:ascii="Calibri" w:hAnsi="Calibri" w:cs="Calibri"/>
        </w:rPr>
        <w:t>Based on the agreement below</w:t>
      </w:r>
      <w:r w:rsidR="00BD6EAD">
        <w:rPr>
          <w:rFonts w:ascii="Calibri" w:hAnsi="Calibri" w:cs="Calibri"/>
        </w:rPr>
        <w:t xml:space="preserve"> from 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Pr>
          <w:rFonts w:ascii="Calibri" w:hAnsi="Calibri" w:cs="Calibri"/>
        </w:rPr>
        <w:t>, t</w:t>
      </w:r>
      <w:r w:rsidR="00CB03E8" w:rsidRPr="00DF72B7">
        <w:rPr>
          <w:rFonts w:ascii="Calibri" w:hAnsi="Calibri" w:cs="Calibri"/>
        </w:rPr>
        <w:t xml:space="preserve">his document discusses </w:t>
      </w:r>
      <w:r w:rsidR="00BD6EAD">
        <w:rPr>
          <w:rFonts w:ascii="Calibri" w:hAnsi="Calibri" w:cs="Calibri"/>
        </w:rPr>
        <w:t xml:space="preserve">what </w:t>
      </w:r>
      <w:r>
        <w:rPr>
          <w:rFonts w:ascii="Calibri" w:hAnsi="Calibri" w:cs="Calibri"/>
        </w:rPr>
        <w:t xml:space="preserve">functionality </w:t>
      </w:r>
      <w:r w:rsidR="00BD6EAD">
        <w:rPr>
          <w:rFonts w:ascii="Calibri" w:hAnsi="Calibri" w:cs="Calibri"/>
        </w:rPr>
        <w:t xml:space="preserve">is </w:t>
      </w:r>
      <w:r>
        <w:rPr>
          <w:rFonts w:ascii="Calibri" w:hAnsi="Calibri" w:cs="Calibri"/>
        </w:rPr>
        <w:t xml:space="preserve">needed of the 6G stack </w:t>
      </w:r>
      <w:r w:rsidR="00BD6EAD">
        <w:rPr>
          <w:rFonts w:ascii="Calibri" w:hAnsi="Calibri" w:cs="Calibri"/>
        </w:rPr>
        <w:t>for the efficient transfer of data</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B4DD889" w14:textId="50831512" w:rsidR="00BD6EAD" w:rsidRPr="00BD6EAD" w:rsidRDefault="00BD6EAD" w:rsidP="00F868ED">
            <w:pPr>
              <w:textAlignment w:val="auto"/>
              <w:rPr>
                <w:rFonts w:ascii="Calibri" w:hAnsi="Calibri" w:cs="Calibri"/>
                <w:i/>
                <w:iCs/>
              </w:rPr>
            </w:pPr>
            <w:r w:rsidRPr="00BD6EAD">
              <w:rPr>
                <w:rFonts w:ascii="Calibri" w:hAnsi="Calibri" w:cs="Calibri"/>
                <w:i/>
                <w:iCs/>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Default="0086781B" w:rsidP="00AF292B">
      <w:pPr>
        <w:pStyle w:val="Heading1"/>
      </w:pPr>
      <w:r w:rsidRPr="00DF72B7">
        <w:t>Discussion</w:t>
      </w:r>
    </w:p>
    <w:p w14:paraId="1771BE39" w14:textId="2B780B5A" w:rsidR="00CE5ADD" w:rsidRPr="00CE5ADD" w:rsidRDefault="00CE5ADD" w:rsidP="00CE5ADD">
      <w:pPr>
        <w:pStyle w:val="Heading2"/>
      </w:pPr>
      <w:r>
        <w:t>Essential functionality for data transfer</w:t>
      </w:r>
    </w:p>
    <w:p w14:paraId="6F468A50" w14:textId="39F609B9" w:rsidR="00CF7606" w:rsidRPr="00DF72B7" w:rsidRDefault="00CF7606" w:rsidP="00CF7606">
      <w:r w:rsidRPr="00DF72B7">
        <w:t xml:space="preserve">We list below functionality </w:t>
      </w:r>
      <w:r>
        <w:t xml:space="preserve">needed of </w:t>
      </w:r>
      <w:r w:rsidRPr="00DF72B7">
        <w:t xml:space="preserve">6G user plane stack to </w:t>
      </w:r>
      <w:r>
        <w:t>enable efficient data transfer</w:t>
      </w:r>
      <w:r w:rsidRPr="00DF72B7">
        <w:t xml:space="preserve">. </w:t>
      </w:r>
      <w:r w:rsidR="00AE6F08">
        <w:t xml:space="preserve">For each function, we highlight why it is </w:t>
      </w:r>
      <w:r w:rsidR="00AE6F08" w:rsidRPr="00D113C3">
        <w:t>essential for data transfer and considerations for its design to cater to 6G data transfer requirements</w:t>
      </w:r>
      <w:r w:rsidR="00AE6F08">
        <w:t>.</w:t>
      </w:r>
    </w:p>
    <w:p w14:paraId="00351993" w14:textId="470F4147" w:rsidR="00CF7606" w:rsidRPr="00DF72B7" w:rsidRDefault="00CF7606" w:rsidP="00CF7606">
      <w:pPr>
        <w:pStyle w:val="ListParagraph"/>
        <w:numPr>
          <w:ilvl w:val="0"/>
          <w:numId w:val="23"/>
        </w:numPr>
        <w:textAlignment w:val="auto"/>
        <w:rPr>
          <w:rFonts w:ascii="Calibri" w:hAnsi="Calibri" w:cs="Calibri"/>
        </w:rPr>
      </w:pPr>
      <w:r w:rsidRPr="00DF72B7">
        <w:rPr>
          <w:rFonts w:ascii="Calibri" w:hAnsi="Calibri" w:cs="Calibri"/>
          <w:b/>
          <w:bCs/>
          <w:i/>
          <w:iCs/>
        </w:rPr>
        <w:t>Uplink resource acquisition</w:t>
      </w:r>
      <w:r w:rsidRPr="00DF72B7">
        <w:rPr>
          <w:rFonts w:ascii="Calibri" w:hAnsi="Calibri" w:cs="Calibri"/>
        </w:rPr>
        <w:t xml:space="preserve">: This functionality </w:t>
      </w:r>
      <w:r w:rsidR="00D113C3">
        <w:rPr>
          <w:rFonts w:ascii="Calibri" w:hAnsi="Calibri" w:cs="Calibri"/>
        </w:rPr>
        <w:t xml:space="preserve">is essential for the </w:t>
      </w:r>
      <w:r w:rsidRPr="00DF72B7">
        <w:rPr>
          <w:rFonts w:ascii="Calibri" w:hAnsi="Calibri" w:cs="Calibri"/>
        </w:rPr>
        <w:t xml:space="preserve">initiation of UL data transfer. In LTE and NR, this was achieved by BSR, SR and RACH </w:t>
      </w:r>
      <w:r w:rsidR="00D113C3">
        <w:rPr>
          <w:rFonts w:ascii="Calibri" w:hAnsi="Calibri" w:cs="Calibri"/>
        </w:rPr>
        <w:t xml:space="preserve">mechanisms </w:t>
      </w:r>
      <w:r w:rsidRPr="00DF72B7">
        <w:rPr>
          <w:rFonts w:ascii="Calibri" w:hAnsi="Calibri" w:cs="Calibri"/>
        </w:rPr>
        <w:t>which experience significant delays. For 6G, this functionality needs to be redesigned to minimise its latency. We expand on how to achieve this latency reduction in</w:t>
      </w:r>
      <w:r>
        <w:rPr>
          <w:rFonts w:ascii="Calibri" w:hAnsi="Calibri" w:cs="Calibri"/>
        </w:rPr>
        <w:t xml:space="preserve"> our companion paper </w:t>
      </w:r>
      <w:r>
        <w:rPr>
          <w:rFonts w:ascii="Calibri" w:hAnsi="Calibri" w:cs="Calibri"/>
        </w:rPr>
        <w:fldChar w:fldCharType="begin"/>
      </w:r>
      <w:r>
        <w:rPr>
          <w:rFonts w:ascii="Calibri" w:hAnsi="Calibri" w:cs="Calibri"/>
        </w:rPr>
        <w:instrText xml:space="preserve"> REF _Ref213070228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r w:rsidRPr="00DF72B7">
        <w:rPr>
          <w:rFonts w:ascii="Calibri" w:hAnsi="Calibri" w:cs="Calibri"/>
        </w:rPr>
        <w:t>.</w:t>
      </w:r>
    </w:p>
    <w:p w14:paraId="1022CF48" w14:textId="2B101975" w:rsidR="00CF7606" w:rsidRPr="00DF72B7" w:rsidRDefault="00CF7606" w:rsidP="00CF7606">
      <w:pPr>
        <w:pStyle w:val="ListParagraph"/>
        <w:numPr>
          <w:ilvl w:val="0"/>
          <w:numId w:val="23"/>
        </w:numPr>
        <w:rPr>
          <w:rFonts w:ascii="Calibri" w:hAnsi="Calibri" w:cs="Calibri"/>
        </w:rPr>
      </w:pPr>
      <w:r w:rsidRPr="00DF72B7">
        <w:rPr>
          <w:rFonts w:ascii="Calibri" w:hAnsi="Calibri" w:cs="Calibri"/>
          <w:b/>
          <w:bCs/>
          <w:i/>
          <w:iCs/>
        </w:rPr>
        <w:t>Reliable data transfer</w:t>
      </w:r>
      <w:r w:rsidRPr="00DF72B7">
        <w:rPr>
          <w:rFonts w:ascii="Calibri" w:hAnsi="Calibri" w:cs="Calibri"/>
        </w:rPr>
        <w:t xml:space="preserve">: This functionality </w:t>
      </w:r>
      <w:r w:rsidR="00211AAB">
        <w:rPr>
          <w:rFonts w:ascii="Calibri" w:hAnsi="Calibri" w:cs="Calibri"/>
        </w:rPr>
        <w:t xml:space="preserve">is essential </w:t>
      </w:r>
      <w:r w:rsidRPr="00DF72B7">
        <w:rPr>
          <w:rFonts w:ascii="Calibri" w:hAnsi="Calibri" w:cs="Calibri"/>
        </w:rPr>
        <w:t xml:space="preserve">to ensure that data reliably reaches the receiver over a lossy physical channel. In LTE and NR, this was achieved by HARQ, with ARQ running on top. ARQ is rather complex functionality that suffers from significant delays and, for 6G, needs to be redesigned to minimise its latency and processing impact. We expand further on how to do so in </w:t>
      </w:r>
      <w:r>
        <w:rPr>
          <w:rFonts w:ascii="Calibri" w:hAnsi="Calibri" w:cs="Calibri"/>
        </w:rPr>
        <w:t xml:space="preserve">our companion </w:t>
      </w:r>
      <w:r>
        <w:rPr>
          <w:rFonts w:cs="Calibri"/>
        </w:rPr>
        <w:t xml:space="preserve">paper </w:t>
      </w:r>
      <w:r>
        <w:rPr>
          <w:rFonts w:cs="Calibri"/>
        </w:rPr>
        <w:fldChar w:fldCharType="begin"/>
      </w:r>
      <w:r>
        <w:rPr>
          <w:rFonts w:cs="Calibri"/>
        </w:rPr>
        <w:instrText xml:space="preserve"> REF _Ref213070228 \r \h </w:instrText>
      </w:r>
      <w:r>
        <w:rPr>
          <w:rFonts w:cs="Calibri"/>
        </w:rPr>
      </w:r>
      <w:r>
        <w:rPr>
          <w:rFonts w:cs="Calibri"/>
        </w:rPr>
        <w:fldChar w:fldCharType="separate"/>
      </w:r>
      <w:r>
        <w:rPr>
          <w:rFonts w:cs="Calibri"/>
        </w:rPr>
        <w:t>[2]</w:t>
      </w:r>
      <w:r>
        <w:rPr>
          <w:rFonts w:cs="Calibri"/>
        </w:rPr>
        <w:fldChar w:fldCharType="end"/>
      </w:r>
      <w:r w:rsidRPr="00DF72B7">
        <w:rPr>
          <w:rFonts w:ascii="Calibri" w:hAnsi="Calibri" w:cs="Calibri"/>
        </w:rPr>
        <w:t>.</w:t>
      </w:r>
    </w:p>
    <w:p w14:paraId="2276BD73" w14:textId="77777777" w:rsidR="00CF7606" w:rsidRPr="00DF72B7" w:rsidRDefault="00CF7606" w:rsidP="00CF7606">
      <w:pPr>
        <w:pStyle w:val="ListParagraph"/>
        <w:numPr>
          <w:ilvl w:val="0"/>
          <w:numId w:val="23"/>
        </w:numPr>
        <w:rPr>
          <w:rFonts w:ascii="Calibri" w:hAnsi="Calibri" w:cs="Calibri"/>
        </w:rPr>
      </w:pPr>
      <w:r w:rsidRPr="00DF72B7">
        <w:rPr>
          <w:rFonts w:ascii="Calibri" w:hAnsi="Calibri" w:cs="Calibri"/>
          <w:b/>
          <w:bCs/>
          <w:i/>
          <w:iCs/>
        </w:rPr>
        <w:t>Data recovery at mobility</w:t>
      </w:r>
      <w:r w:rsidRPr="00DF72B7">
        <w:rPr>
          <w:rFonts w:ascii="Calibri" w:hAnsi="Calibri" w:cs="Calibri"/>
        </w:rPr>
        <w:t>: Reliable data transfer should also work as the UE moves across the network and switch</w:t>
      </w:r>
      <w:r>
        <w:rPr>
          <w:rFonts w:ascii="Calibri" w:hAnsi="Calibri" w:cs="Calibri"/>
        </w:rPr>
        <w:t>es</w:t>
      </w:r>
      <w:r w:rsidRPr="00DF72B7">
        <w:rPr>
          <w:rFonts w:ascii="Calibri" w:hAnsi="Calibri" w:cs="Calibri"/>
        </w:rPr>
        <w:t xml:space="preserve"> between RAN nodes. In LTE and NR, this was achieved by lossless handover functionality. For 6G, we propose to ensure that such functionality is retained. </w:t>
      </w:r>
    </w:p>
    <w:p w14:paraId="404EA0C7" w14:textId="69DC5E27" w:rsidR="00CF7606" w:rsidRPr="00DF72B7" w:rsidRDefault="00CF7606" w:rsidP="00CF7606">
      <w:pPr>
        <w:pStyle w:val="ListParagraph"/>
        <w:numPr>
          <w:ilvl w:val="0"/>
          <w:numId w:val="23"/>
        </w:numPr>
        <w:textAlignment w:val="auto"/>
        <w:rPr>
          <w:rFonts w:ascii="Calibri" w:hAnsi="Calibri" w:cs="Calibri"/>
        </w:rPr>
      </w:pPr>
      <w:r w:rsidRPr="00DF72B7">
        <w:rPr>
          <w:rFonts w:ascii="Calibri" w:hAnsi="Calibri" w:cs="Calibri"/>
          <w:b/>
          <w:bCs/>
          <w:i/>
          <w:iCs/>
        </w:rPr>
        <w:t>Security of data and control information</w:t>
      </w:r>
      <w:r w:rsidRPr="00DF72B7">
        <w:rPr>
          <w:rFonts w:ascii="Calibri" w:hAnsi="Calibri" w:cs="Calibri"/>
        </w:rPr>
        <w:t xml:space="preserve">: Security is a basic requirement of 6G data transfer. The security </w:t>
      </w:r>
      <w:r w:rsidR="00211AAB">
        <w:rPr>
          <w:rFonts w:ascii="Calibri" w:hAnsi="Calibri" w:cs="Calibri"/>
        </w:rPr>
        <w:t>algorithms</w:t>
      </w:r>
      <w:r w:rsidRPr="00DF72B7">
        <w:rPr>
          <w:rFonts w:ascii="Calibri" w:hAnsi="Calibri" w:cs="Calibri"/>
        </w:rPr>
        <w:t xml:space="preserve"> to use need to follow SA3 conclusions to ensure that they meet 6G requirements such as quantum safe operation. RAN2 needs to design the placement of security functionality in the data pipeline. In addition to what we have for NR,</w:t>
      </w:r>
      <w:r>
        <w:rPr>
          <w:rFonts w:ascii="Calibri" w:hAnsi="Calibri" w:cs="Calibri"/>
        </w:rPr>
        <w:t xml:space="preserve"> it is highly likely that SA3’s response to our LS </w:t>
      </w:r>
      <w:r>
        <w:rPr>
          <w:rFonts w:ascii="Calibri" w:hAnsi="Calibri" w:cs="Calibri"/>
        </w:rPr>
        <w:fldChar w:fldCharType="begin"/>
      </w:r>
      <w:r>
        <w:rPr>
          <w:rFonts w:ascii="Calibri" w:hAnsi="Calibri" w:cs="Calibri"/>
        </w:rPr>
        <w:instrText xml:space="preserve"> REF _Ref213070455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r>
        <w:rPr>
          <w:rFonts w:ascii="Calibri" w:hAnsi="Calibri" w:cs="Calibri"/>
        </w:rPr>
        <w:t xml:space="preserve"> would be that we would need </w:t>
      </w:r>
      <w:r w:rsidRPr="00DF72B7">
        <w:rPr>
          <w:rFonts w:ascii="Calibri" w:hAnsi="Calibri" w:cs="Calibri"/>
        </w:rPr>
        <w:t>to secure L2 control information such as that carried in MAC CEs in NR. This additional security consideration needs to be carefully designed given the time-critical nature of some of this information.</w:t>
      </w:r>
    </w:p>
    <w:p w14:paraId="237AC098" w14:textId="5FCC1255" w:rsidR="00CF7606" w:rsidRPr="00DF72B7" w:rsidRDefault="00CF7606" w:rsidP="00CF7606">
      <w:pPr>
        <w:pStyle w:val="ListParagraph"/>
        <w:numPr>
          <w:ilvl w:val="0"/>
          <w:numId w:val="23"/>
        </w:numPr>
        <w:textAlignment w:val="auto"/>
        <w:rPr>
          <w:rFonts w:ascii="Calibri" w:hAnsi="Calibri" w:cs="Calibri"/>
        </w:rPr>
      </w:pPr>
      <w:r w:rsidRPr="00DF72B7">
        <w:rPr>
          <w:rFonts w:ascii="Calibri" w:hAnsi="Calibri" w:cs="Calibri"/>
          <w:b/>
          <w:bCs/>
          <w:i/>
          <w:iCs/>
        </w:rPr>
        <w:t>Data handling differentiation in the RAN</w:t>
      </w:r>
      <w:r w:rsidRPr="00DF72B7">
        <w:rPr>
          <w:rFonts w:ascii="Calibri" w:hAnsi="Calibri" w:cs="Calibri"/>
        </w:rPr>
        <w:t xml:space="preserve">: This functionality </w:t>
      </w:r>
      <w:r w:rsidR="00211AAB">
        <w:rPr>
          <w:rFonts w:ascii="Calibri" w:hAnsi="Calibri" w:cs="Calibri"/>
        </w:rPr>
        <w:t xml:space="preserve">is essential to </w:t>
      </w:r>
      <w:r w:rsidRPr="00DF72B7">
        <w:rPr>
          <w:rFonts w:ascii="Calibri" w:hAnsi="Calibri" w:cs="Calibri"/>
        </w:rPr>
        <w:t xml:space="preserve">provide differentiated data handling in the RAN to meet QoS requirements. In NR this was provided at a radio bearer level </w:t>
      </w:r>
      <w:r w:rsidR="00211AAB">
        <w:rPr>
          <w:rFonts w:ascii="Calibri" w:hAnsi="Calibri" w:cs="Calibri"/>
        </w:rPr>
        <w:t xml:space="preserve">which is </w:t>
      </w:r>
      <w:r>
        <w:rPr>
          <w:rFonts w:ascii="Calibri" w:hAnsi="Calibri" w:cs="Calibri"/>
        </w:rPr>
        <w:t xml:space="preserve">at </w:t>
      </w:r>
      <w:r w:rsidRPr="00DF72B7">
        <w:rPr>
          <w:rFonts w:ascii="Calibri" w:hAnsi="Calibri" w:cs="Calibri"/>
        </w:rPr>
        <w:t xml:space="preserve">a coarser granularity than QoS flows (16 DRBs vs 64 QoS flows) to limit RAN processing requirements. In the field we </w:t>
      </w:r>
      <w:r>
        <w:rPr>
          <w:rFonts w:ascii="Calibri" w:hAnsi="Calibri" w:cs="Calibri"/>
        </w:rPr>
        <w:t xml:space="preserve">never </w:t>
      </w:r>
      <w:r w:rsidRPr="00DF72B7">
        <w:rPr>
          <w:rFonts w:ascii="Calibri" w:hAnsi="Calibri" w:cs="Calibri"/>
        </w:rPr>
        <w:t xml:space="preserve">see more </w:t>
      </w:r>
      <w:r w:rsidRPr="007618D4">
        <w:rPr>
          <w:rFonts w:ascii="Calibri" w:hAnsi="Calibri" w:cs="Calibri"/>
          <w:color w:val="000000" w:themeColor="text1"/>
        </w:rPr>
        <w:t xml:space="preserve">than 4 </w:t>
      </w:r>
      <w:r w:rsidRPr="00DF72B7">
        <w:rPr>
          <w:rFonts w:ascii="Calibri" w:hAnsi="Calibri" w:cs="Calibri"/>
        </w:rPr>
        <w:t>DRBs used in NR. For 6G, we propose to continue using such a coarse data differentiation concept as radio bearers from NR to keep processing requirements within reason, and do not see a need to expand the number of radio bearers.</w:t>
      </w:r>
    </w:p>
    <w:p w14:paraId="373B59F1" w14:textId="6F5A3320" w:rsidR="00CF7606" w:rsidRPr="00DF72B7" w:rsidRDefault="00CF7606" w:rsidP="00CF7606">
      <w:pPr>
        <w:pStyle w:val="ListParagraph"/>
        <w:numPr>
          <w:ilvl w:val="0"/>
          <w:numId w:val="23"/>
        </w:numPr>
        <w:textAlignment w:val="auto"/>
        <w:rPr>
          <w:rFonts w:ascii="Calibri" w:hAnsi="Calibri" w:cs="Calibri"/>
        </w:rPr>
      </w:pPr>
      <w:r w:rsidRPr="00DF72B7">
        <w:rPr>
          <w:rFonts w:ascii="Calibri" w:hAnsi="Calibri" w:cs="Calibri"/>
          <w:b/>
          <w:bCs/>
          <w:i/>
          <w:iCs/>
        </w:rPr>
        <w:t>Multiplexing of radio bearers into a physical layer transmission</w:t>
      </w:r>
      <w:r w:rsidRPr="00DF72B7">
        <w:rPr>
          <w:rFonts w:ascii="Calibri" w:hAnsi="Calibri" w:cs="Calibri"/>
        </w:rPr>
        <w:t xml:space="preserve">: This is functionality that multiplexes data with different QoS requirements in the RAN into a physical layer transmission. In NR, this was achieved using the Logical Channel Prioritisation (LCP) function in MAC. Given that we require differentiated data handling, we also need such functionality to map data </w:t>
      </w:r>
      <w:r>
        <w:rPr>
          <w:rFonts w:ascii="Calibri" w:hAnsi="Calibri" w:cs="Calibri"/>
        </w:rPr>
        <w:t xml:space="preserve">with differing handling requirements </w:t>
      </w:r>
      <w:r w:rsidRPr="00DF72B7">
        <w:rPr>
          <w:rFonts w:ascii="Calibri" w:hAnsi="Calibri" w:cs="Calibri"/>
        </w:rPr>
        <w:t xml:space="preserve">to </w:t>
      </w:r>
      <w:r>
        <w:rPr>
          <w:rFonts w:ascii="Calibri" w:hAnsi="Calibri" w:cs="Calibri"/>
        </w:rPr>
        <w:t>an uplink</w:t>
      </w:r>
      <w:r w:rsidRPr="00DF72B7">
        <w:rPr>
          <w:rFonts w:ascii="Calibri" w:hAnsi="Calibri" w:cs="Calibri"/>
        </w:rPr>
        <w:t xml:space="preserve"> transmission. Care needs to be taken during the design of this functionality in 6G, to keep </w:t>
      </w:r>
      <w:r>
        <w:rPr>
          <w:rFonts w:ascii="Calibri" w:hAnsi="Calibri" w:cs="Calibri"/>
        </w:rPr>
        <w:t xml:space="preserve">its </w:t>
      </w:r>
      <w:r w:rsidRPr="00DF72B7">
        <w:rPr>
          <w:rFonts w:ascii="Calibri" w:hAnsi="Calibri" w:cs="Calibri"/>
        </w:rPr>
        <w:t>processing requirements in check.</w:t>
      </w:r>
    </w:p>
    <w:p w14:paraId="7AF63A67" w14:textId="7F78D1C5" w:rsidR="00CF7606" w:rsidRPr="00DF72B7" w:rsidRDefault="00CF7606" w:rsidP="00CF7606">
      <w:pPr>
        <w:pStyle w:val="ListParagraph"/>
        <w:numPr>
          <w:ilvl w:val="0"/>
          <w:numId w:val="23"/>
        </w:numPr>
        <w:textAlignment w:val="auto"/>
        <w:rPr>
          <w:rFonts w:ascii="Calibri" w:hAnsi="Calibri" w:cs="Calibri"/>
        </w:rPr>
      </w:pPr>
      <w:r w:rsidRPr="00DF72B7">
        <w:rPr>
          <w:rFonts w:ascii="Calibri" w:hAnsi="Calibri" w:cs="Calibri"/>
          <w:b/>
          <w:bCs/>
          <w:i/>
          <w:iCs/>
        </w:rPr>
        <w:t>Segmentation and reassembly of data</w:t>
      </w:r>
      <w:r w:rsidRPr="00DF72B7">
        <w:rPr>
          <w:rFonts w:ascii="Calibri" w:hAnsi="Calibri" w:cs="Calibri"/>
        </w:rPr>
        <w:t xml:space="preserve">: When whole IP data cannot fit into a physical layer transmission resource, segmentation of IP data at the transmitter and reassembly of segmented information at the receiver is needed to maximise the use of physical layer resources. While at low data rates (e.g. due to congestion, or UE being at cell-edge) maximising the use of scarce physical resources is of paramount importance, the same is not true at high data rates. At high data rates, segmentation and reassembly can lead to increased memory requirements and processing overheads </w:t>
      </w:r>
      <w:r w:rsidRPr="00DF72B7">
        <w:rPr>
          <w:rFonts w:ascii="Calibri" w:hAnsi="Calibri" w:cs="Calibri"/>
        </w:rPr>
        <w:lastRenderedPageBreak/>
        <w:t xml:space="preserve">due to the need </w:t>
      </w:r>
      <w:r w:rsidR="00AE77A5">
        <w:rPr>
          <w:rFonts w:ascii="Calibri" w:hAnsi="Calibri" w:cs="Calibri"/>
        </w:rPr>
        <w:t xml:space="preserve">of handling </w:t>
      </w:r>
      <w:r w:rsidRPr="00DF72B7">
        <w:rPr>
          <w:rFonts w:ascii="Calibri" w:hAnsi="Calibri" w:cs="Calibri"/>
        </w:rPr>
        <w:t xml:space="preserve">an excessive number of segments. Care needs to be taken when designing this functionality for 6G to ensure that it is only used when </w:t>
      </w:r>
      <w:proofErr w:type="gramStart"/>
      <w:r w:rsidRPr="00DF72B7">
        <w:rPr>
          <w:rFonts w:ascii="Calibri" w:hAnsi="Calibri" w:cs="Calibri"/>
        </w:rPr>
        <w:t>absolutely necessary</w:t>
      </w:r>
      <w:proofErr w:type="gramEnd"/>
      <w:r w:rsidRPr="00DF72B7">
        <w:rPr>
          <w:rFonts w:ascii="Calibri" w:hAnsi="Calibri" w:cs="Calibri"/>
        </w:rPr>
        <w:t>.</w:t>
      </w:r>
    </w:p>
    <w:p w14:paraId="532B890A" w14:textId="6F51D6AD" w:rsidR="00CF7606" w:rsidRPr="00DF72B7" w:rsidRDefault="00CF7606" w:rsidP="00CF7606">
      <w:pPr>
        <w:pStyle w:val="ListParagraph"/>
        <w:numPr>
          <w:ilvl w:val="0"/>
          <w:numId w:val="23"/>
        </w:numPr>
        <w:textAlignment w:val="auto"/>
        <w:rPr>
          <w:rFonts w:ascii="Calibri" w:hAnsi="Calibri" w:cs="Calibri"/>
        </w:rPr>
      </w:pPr>
      <w:r w:rsidRPr="00DF72B7">
        <w:rPr>
          <w:rFonts w:ascii="Calibri" w:hAnsi="Calibri" w:cs="Calibri"/>
          <w:b/>
          <w:bCs/>
          <w:i/>
          <w:iCs/>
        </w:rPr>
        <w:t>In order delivery</w:t>
      </w:r>
      <w:r w:rsidRPr="00DF72B7">
        <w:rPr>
          <w:rFonts w:ascii="Calibri" w:hAnsi="Calibri" w:cs="Calibri"/>
        </w:rPr>
        <w:t xml:space="preserve">: Some transport layer protocols such as TCP react poorly to out of order data by triggering congestion control. This would lead to a sub-par end-user experience despite a good underlying communications link. There is therefore a need to ensure in-order delivery of data in 6G. In NR, reordering is done at a DRB granularity where a single DRB is </w:t>
      </w:r>
      <w:r w:rsidR="00AE77A5">
        <w:rPr>
          <w:rFonts w:ascii="Calibri" w:hAnsi="Calibri" w:cs="Calibri"/>
        </w:rPr>
        <w:t xml:space="preserve">typically </w:t>
      </w:r>
      <w:r w:rsidRPr="00DF72B7">
        <w:rPr>
          <w:rFonts w:ascii="Calibri" w:hAnsi="Calibri" w:cs="Calibri"/>
        </w:rPr>
        <w:t>configured to handle all Internet traffic in a UE. This leads to significant head-of-line blocking delays for all traffic of a UE. For 6G, there is a need to redesign reordering functionality to keep head-of-line blocking to a minimum</w:t>
      </w:r>
      <w:r w:rsidR="00B46FDE">
        <w:rPr>
          <w:rFonts w:ascii="Calibri" w:hAnsi="Calibri" w:cs="Calibri"/>
        </w:rPr>
        <w:t xml:space="preserve">, by limiting the impact of missing data to the specific application </w:t>
      </w:r>
      <w:r w:rsidR="00290553">
        <w:rPr>
          <w:rFonts w:ascii="Calibri" w:hAnsi="Calibri" w:cs="Calibri"/>
        </w:rPr>
        <w:t xml:space="preserve">or service </w:t>
      </w:r>
      <w:r w:rsidR="00B46FDE">
        <w:rPr>
          <w:rFonts w:ascii="Calibri" w:hAnsi="Calibri" w:cs="Calibri"/>
        </w:rPr>
        <w:t>that the data corresponds to</w:t>
      </w:r>
      <w:r w:rsidRPr="00DF72B7">
        <w:rPr>
          <w:rFonts w:ascii="Calibri" w:hAnsi="Calibri" w:cs="Calibri"/>
        </w:rPr>
        <w:t xml:space="preserve">. We expand further on how to do so in </w:t>
      </w:r>
      <w:r w:rsidR="00AE77A5">
        <w:rPr>
          <w:rFonts w:ascii="Calibri" w:hAnsi="Calibri" w:cs="Calibri"/>
        </w:rPr>
        <w:t xml:space="preserve">our companion paper </w:t>
      </w:r>
      <w:r w:rsidR="005A1BCF">
        <w:rPr>
          <w:rFonts w:ascii="Calibri" w:hAnsi="Calibri" w:cs="Calibri"/>
        </w:rPr>
        <w:fldChar w:fldCharType="begin"/>
      </w:r>
      <w:r w:rsidR="005A1BCF">
        <w:rPr>
          <w:rFonts w:ascii="Calibri" w:hAnsi="Calibri" w:cs="Calibri"/>
        </w:rPr>
        <w:instrText xml:space="preserve"> REF _Ref213071083 \r \h </w:instrText>
      </w:r>
      <w:r w:rsidR="005A1BCF">
        <w:rPr>
          <w:rFonts w:ascii="Calibri" w:hAnsi="Calibri" w:cs="Calibri"/>
        </w:rPr>
      </w:r>
      <w:r w:rsidR="005A1BCF">
        <w:rPr>
          <w:rFonts w:ascii="Calibri" w:hAnsi="Calibri" w:cs="Calibri"/>
        </w:rPr>
        <w:fldChar w:fldCharType="separate"/>
      </w:r>
      <w:r w:rsidR="005A1BCF">
        <w:rPr>
          <w:rFonts w:ascii="Calibri" w:hAnsi="Calibri" w:cs="Calibri"/>
        </w:rPr>
        <w:t>[4]</w:t>
      </w:r>
      <w:r w:rsidR="005A1BCF">
        <w:rPr>
          <w:rFonts w:ascii="Calibri" w:hAnsi="Calibri" w:cs="Calibri"/>
        </w:rPr>
        <w:fldChar w:fldCharType="end"/>
      </w:r>
      <w:r w:rsidRPr="00DF72B7">
        <w:rPr>
          <w:rFonts w:ascii="Calibri" w:hAnsi="Calibri" w:cs="Calibri"/>
        </w:rPr>
        <w:t>.</w:t>
      </w:r>
    </w:p>
    <w:p w14:paraId="483515C8" w14:textId="77777777" w:rsidR="00CF7606" w:rsidRPr="00DF72B7" w:rsidRDefault="00CF7606" w:rsidP="00CF7606">
      <w:pPr>
        <w:pStyle w:val="ListParagraph"/>
        <w:numPr>
          <w:ilvl w:val="0"/>
          <w:numId w:val="23"/>
        </w:numPr>
        <w:textAlignment w:val="auto"/>
        <w:rPr>
          <w:rFonts w:ascii="Calibri" w:hAnsi="Calibri" w:cs="Calibri"/>
        </w:rPr>
      </w:pPr>
      <w:r w:rsidRPr="00DF72B7">
        <w:rPr>
          <w:rFonts w:ascii="Calibri" w:hAnsi="Calibri" w:cs="Calibri"/>
          <w:b/>
          <w:bCs/>
          <w:i/>
          <w:iCs/>
        </w:rPr>
        <w:t>Compression for low bitrate radio bearers</w:t>
      </w:r>
      <w:r w:rsidRPr="00DF72B7">
        <w:rPr>
          <w:rFonts w:ascii="Calibri" w:hAnsi="Calibri" w:cs="Calibri"/>
        </w:rPr>
        <w:t>: Header compression mechanisms such as Robust Header compression (</w:t>
      </w:r>
      <w:proofErr w:type="spellStart"/>
      <w:r w:rsidRPr="00DF72B7">
        <w:rPr>
          <w:rFonts w:ascii="Calibri" w:hAnsi="Calibri" w:cs="Calibri"/>
        </w:rPr>
        <w:t>RoHC</w:t>
      </w:r>
      <w:proofErr w:type="spellEnd"/>
      <w:r w:rsidRPr="00DF72B7">
        <w:rPr>
          <w:rFonts w:ascii="Calibri" w:hAnsi="Calibri" w:cs="Calibri"/>
        </w:rPr>
        <w:t>) and Ethernet Header compression (EHC) as well as data compression is present in NR to transfer low bitrate applications such as voice efficiently. For 6G, we expect similar services need to be supported and therefore propose to retain compression functionality from NR for low bitrate radio bearers.</w:t>
      </w:r>
    </w:p>
    <w:p w14:paraId="379168A2" w14:textId="77777777" w:rsidR="00CF7606" w:rsidRPr="00DF72B7" w:rsidRDefault="00CF7606" w:rsidP="00CF7606">
      <w:pPr>
        <w:pStyle w:val="ListParagraph"/>
        <w:numPr>
          <w:ilvl w:val="0"/>
          <w:numId w:val="23"/>
        </w:numPr>
        <w:textAlignment w:val="auto"/>
      </w:pPr>
      <w:r w:rsidRPr="00DF72B7">
        <w:rPr>
          <w:rFonts w:ascii="Calibri" w:hAnsi="Calibri" w:cs="Calibri"/>
          <w:b/>
          <w:bCs/>
          <w:i/>
          <w:iCs/>
        </w:rPr>
        <w:t>Data discard</w:t>
      </w:r>
      <w:r w:rsidRPr="00DF72B7">
        <w:rPr>
          <w:rFonts w:ascii="Calibri" w:hAnsi="Calibri" w:cs="Calibri"/>
        </w:rPr>
        <w:t>: Dropping data at the transmitter end is necessary for active queue management (AQM) purposes and to tackle buffer</w:t>
      </w:r>
      <w:r>
        <w:rPr>
          <w:rFonts w:ascii="Calibri" w:hAnsi="Calibri" w:cs="Calibri"/>
        </w:rPr>
        <w:t xml:space="preserve"> </w:t>
      </w:r>
      <w:r w:rsidRPr="00DF72B7">
        <w:rPr>
          <w:rFonts w:ascii="Calibri" w:hAnsi="Calibri" w:cs="Calibri"/>
        </w:rPr>
        <w:t>bloat due to stale data in case of latency sensitive applications. As part of 6G design, we need to ensure that the transmitter can discard data as needed, and the receiver is able to cope with discarded data.</w:t>
      </w:r>
    </w:p>
    <w:p w14:paraId="6BFEC124" w14:textId="77777777" w:rsidR="00CF7606" w:rsidRDefault="00CF7606" w:rsidP="00F64552">
      <w:pPr>
        <w:keepNext/>
      </w:pPr>
    </w:p>
    <w:p w14:paraId="50C73CF2" w14:textId="22236528" w:rsidR="00F64552" w:rsidRPr="00DF72B7" w:rsidRDefault="005A1BCF" w:rsidP="00F64552">
      <w:pPr>
        <w:keepNext/>
      </w:pPr>
      <w:r w:rsidRPr="005A1BCF">
        <w:rPr>
          <w:noProof/>
        </w:rPr>
        <w:drawing>
          <wp:anchor distT="0" distB="0" distL="114300" distR="114300" simplePos="0" relativeHeight="251670528" behindDoc="0" locked="0" layoutInCell="1" allowOverlap="1" wp14:anchorId="42EC81F4" wp14:editId="3B28237C">
            <wp:simplePos x="0" y="0"/>
            <wp:positionH relativeFrom="margin">
              <wp:align>center</wp:align>
            </wp:positionH>
            <wp:positionV relativeFrom="paragraph">
              <wp:posOffset>-834</wp:posOffset>
            </wp:positionV>
            <wp:extent cx="6645910" cy="5572125"/>
            <wp:effectExtent l="0" t="0" r="2540" b="9525"/>
            <wp:wrapTopAndBottom/>
            <wp:docPr id="44103418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034188" name=""/>
                    <pic:cNvPicPr/>
                  </pic:nvPicPr>
                  <pic:blipFill>
                    <a:blip r:embed="rId7">
                      <a:extLst>
                        <a:ext uri="{96DAC541-7B7A-43D3-8B79-37D633B846F1}">
                          <asvg:svgBlip xmlns:asvg="http://schemas.microsoft.com/office/drawing/2016/SVG/main" r:embed="rId8"/>
                        </a:ext>
                      </a:extLst>
                    </a:blip>
                    <a:stretch>
                      <a:fillRect/>
                    </a:stretch>
                  </pic:blipFill>
                  <pic:spPr>
                    <a:xfrm>
                      <a:off x="0" y="0"/>
                      <a:ext cx="6645910" cy="5572125"/>
                    </a:xfrm>
                    <a:prstGeom prst="rect">
                      <a:avLst/>
                    </a:prstGeom>
                  </pic:spPr>
                </pic:pic>
              </a:graphicData>
            </a:graphic>
          </wp:anchor>
        </w:drawing>
      </w:r>
      <w:r w:rsidR="00F64552" w:rsidRPr="00DF72B7">
        <w:rPr>
          <w:noProof/>
        </w:rPr>
        <mc:AlternateContent>
          <mc:Choice Requires="wps">
            <w:drawing>
              <wp:anchor distT="0" distB="0" distL="114300" distR="114300" simplePos="0" relativeHeight="251669504" behindDoc="0" locked="0" layoutInCell="1" allowOverlap="1" wp14:anchorId="6DB40056" wp14:editId="146980B7">
                <wp:simplePos x="0" y="0"/>
                <wp:positionH relativeFrom="column">
                  <wp:posOffset>-1270</wp:posOffset>
                </wp:positionH>
                <wp:positionV relativeFrom="paragraph">
                  <wp:posOffset>5629275</wp:posOffset>
                </wp:positionV>
                <wp:extent cx="6645910" cy="635"/>
                <wp:effectExtent l="0" t="0" r="0" b="0"/>
                <wp:wrapTopAndBottom/>
                <wp:docPr id="1714636132" name="Text Box 1"/>
                <wp:cNvGraphicFramePr/>
                <a:graphic xmlns:a="http://schemas.openxmlformats.org/drawingml/2006/main">
                  <a:graphicData uri="http://schemas.microsoft.com/office/word/2010/wordprocessingShape">
                    <wps:wsp>
                      <wps:cNvSpPr txBox="1"/>
                      <wps:spPr>
                        <a:xfrm>
                          <a:off x="0" y="0"/>
                          <a:ext cx="6645910" cy="635"/>
                        </a:xfrm>
                        <a:prstGeom prst="rect">
                          <a:avLst/>
                        </a:prstGeom>
                        <a:solidFill>
                          <a:prstClr val="white"/>
                        </a:solidFill>
                        <a:ln>
                          <a:noFill/>
                        </a:ln>
                      </wps:spPr>
                      <wps:txbx>
                        <w:txbxContent>
                          <w:p w14:paraId="51B361B8" w14:textId="5334BA23" w:rsidR="00F64552" w:rsidRPr="00697FB5" w:rsidRDefault="00F64552" w:rsidP="00F64552">
                            <w:pPr>
                              <w:pStyle w:val="Caption"/>
                              <w:jc w:val="center"/>
                            </w:pPr>
                            <w:r>
                              <w:t xml:space="preserve">Figure </w:t>
                            </w:r>
                            <w:fldSimple w:instr=" SEQ Figure \* ARABIC ">
                              <w:r w:rsidR="00CF7606">
                                <w:rPr>
                                  <w:noProof/>
                                </w:rPr>
                                <w:t>1</w:t>
                              </w:r>
                            </w:fldSimple>
                            <w:r>
                              <w:t xml:space="preserve">: </w:t>
                            </w:r>
                            <w:r w:rsidRPr="000E13AB">
                              <w:t xml:space="preserve">An overview of </w:t>
                            </w:r>
                            <w:r w:rsidR="005A1BCF">
                              <w:t>essential</w:t>
                            </w:r>
                            <w:r w:rsidRPr="000E13AB">
                              <w:t xml:space="preserve"> 6G user plane functionality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DB40056" id="_x0000_t202" coordsize="21600,21600" o:spt="202" path="m,l,21600r21600,l21600,xe">
                <v:stroke joinstyle="miter"/>
                <v:path gradientshapeok="t" o:connecttype="rect"/>
              </v:shapetype>
              <v:shape id="Text Box 1" o:spid="_x0000_s1026" type="#_x0000_t202" style="position:absolute;left:0;text-align:left;margin-left:-.1pt;margin-top:443.25pt;width:523.3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" stroked="f">
                <v:textbox style="mso-fit-shape-to-text:t" inset="0,0,0,0">
                  <w:txbxContent>
                    <w:p w14:paraId="51B361B8" w14:textId="5334BA23" w:rsidR="00F64552" w:rsidRPr="00697FB5" w:rsidRDefault="00F64552" w:rsidP="00F64552">
                      <w:pPr>
                        <w:pStyle w:val="Caption"/>
                        <w:jc w:val="center"/>
                      </w:pPr>
                      <w:r>
                        <w:t xml:space="preserve">Figure </w:t>
                      </w:r>
                      <w:fldSimple w:instr=" SEQ Figure \* ARABIC ">
                        <w:r w:rsidR="00CF7606">
                          <w:rPr>
                            <w:noProof/>
                          </w:rPr>
                          <w:t>1</w:t>
                        </w:r>
                      </w:fldSimple>
                      <w:r>
                        <w:t xml:space="preserve">: </w:t>
                      </w:r>
                      <w:r w:rsidRPr="000E13AB">
                        <w:t xml:space="preserve">An overview of </w:t>
                      </w:r>
                      <w:r w:rsidR="005A1BCF">
                        <w:t>essential</w:t>
                      </w:r>
                      <w:r w:rsidRPr="000E13AB">
                        <w:t xml:space="preserve"> 6G user plane functionality</w:t>
                      </w:r>
                    </w:p>
                  </w:txbxContent>
                </v:textbox>
                <w10:wrap type="topAndBottom"/>
              </v:shape>
            </w:pict>
          </mc:Fallback>
        </mc:AlternateContent>
      </w:r>
      <w:r w:rsidR="00F64552" w:rsidRPr="00DF72B7">
        <w:t xml:space="preserve"> </w:t>
      </w:r>
    </w:p>
    <w:p w14:paraId="682E217D" w14:textId="20C82038" w:rsidR="00F64552" w:rsidRPr="00DF72B7" w:rsidRDefault="00337A60" w:rsidP="00F64552">
      <w:pPr>
        <w:rPr>
          <w:b/>
          <w:bCs/>
        </w:rPr>
      </w:pPr>
      <w:r w:rsidRPr="00DF72B7">
        <w:rPr>
          <w:b/>
          <w:bCs/>
        </w:rPr>
        <w:t>Proposal</w:t>
      </w:r>
      <w:r w:rsidR="00E837B7">
        <w:rPr>
          <w:b/>
          <w:bCs/>
        </w:rPr>
        <w:t xml:space="preserve"> </w:t>
      </w:r>
      <w:r w:rsidR="00B46FDE">
        <w:rPr>
          <w:b/>
          <w:bCs/>
        </w:rPr>
        <w:t>1</w:t>
      </w:r>
      <w:r w:rsidRPr="00DF72B7">
        <w:rPr>
          <w:b/>
          <w:bCs/>
        </w:rPr>
        <w:t>: 6G user plane is designed with the following functionality:</w:t>
      </w:r>
    </w:p>
    <w:p w14:paraId="32907B09" w14:textId="7E8996C3" w:rsidR="00337A60" w:rsidRPr="00DF72B7" w:rsidRDefault="005A1BCF" w:rsidP="00337A60">
      <w:pPr>
        <w:pStyle w:val="ListParagraph"/>
        <w:numPr>
          <w:ilvl w:val="0"/>
          <w:numId w:val="24"/>
        </w:numPr>
        <w:rPr>
          <w:b/>
          <w:bCs/>
        </w:rPr>
      </w:pPr>
      <w:r>
        <w:rPr>
          <w:b/>
          <w:bCs/>
        </w:rPr>
        <w:t xml:space="preserve">Fast </w:t>
      </w:r>
      <w:r w:rsidR="001675E0" w:rsidRPr="00DF72B7">
        <w:rPr>
          <w:b/>
          <w:bCs/>
        </w:rPr>
        <w:t>uplink resource acquisition</w:t>
      </w:r>
    </w:p>
    <w:p w14:paraId="6BCCC3D6" w14:textId="20D66A18" w:rsidR="00337A60" w:rsidRPr="00DF72B7" w:rsidRDefault="0058121B" w:rsidP="00337A60">
      <w:pPr>
        <w:pStyle w:val="ListParagraph"/>
        <w:numPr>
          <w:ilvl w:val="0"/>
          <w:numId w:val="24"/>
        </w:numPr>
        <w:rPr>
          <w:b/>
          <w:bCs/>
        </w:rPr>
      </w:pPr>
      <w:r w:rsidRPr="00DF72B7">
        <w:rPr>
          <w:b/>
          <w:bCs/>
        </w:rPr>
        <w:t>Simplified r</w:t>
      </w:r>
      <w:r w:rsidR="00337A60" w:rsidRPr="00DF72B7">
        <w:rPr>
          <w:b/>
          <w:bCs/>
        </w:rPr>
        <w:t>eliable data transfer</w:t>
      </w:r>
    </w:p>
    <w:p w14:paraId="215DAA19" w14:textId="77777777" w:rsidR="005C0CF2" w:rsidRPr="00DF72B7" w:rsidRDefault="005C0CF2" w:rsidP="00337A60">
      <w:pPr>
        <w:pStyle w:val="ListParagraph"/>
        <w:numPr>
          <w:ilvl w:val="0"/>
          <w:numId w:val="24"/>
        </w:numPr>
        <w:rPr>
          <w:b/>
          <w:bCs/>
        </w:rPr>
      </w:pPr>
      <w:r w:rsidRPr="00DF72B7">
        <w:rPr>
          <w:b/>
          <w:bCs/>
        </w:rPr>
        <w:lastRenderedPageBreak/>
        <w:t xml:space="preserve">Data recovery at mobility </w:t>
      </w:r>
    </w:p>
    <w:p w14:paraId="2981DD98" w14:textId="21533875" w:rsidR="00337A60" w:rsidRPr="00DF72B7" w:rsidRDefault="001539F8" w:rsidP="00337A60">
      <w:pPr>
        <w:pStyle w:val="ListParagraph"/>
        <w:numPr>
          <w:ilvl w:val="0"/>
          <w:numId w:val="24"/>
        </w:numPr>
        <w:rPr>
          <w:b/>
          <w:bCs/>
        </w:rPr>
      </w:pPr>
      <w:r w:rsidRPr="00DF72B7">
        <w:rPr>
          <w:b/>
          <w:bCs/>
        </w:rPr>
        <w:t>Security of</w:t>
      </w:r>
      <w:r w:rsidR="00FF3B3A" w:rsidRPr="00DF72B7">
        <w:rPr>
          <w:b/>
          <w:bCs/>
        </w:rPr>
        <w:t xml:space="preserve"> data, RRC and some L2 control information</w:t>
      </w:r>
    </w:p>
    <w:p w14:paraId="761EE137" w14:textId="7DB0A6C7" w:rsidR="00337A60" w:rsidRPr="00DF72B7" w:rsidRDefault="00337A60" w:rsidP="00337A60">
      <w:pPr>
        <w:pStyle w:val="ListParagraph"/>
        <w:numPr>
          <w:ilvl w:val="0"/>
          <w:numId w:val="24"/>
        </w:numPr>
        <w:rPr>
          <w:b/>
          <w:bCs/>
        </w:rPr>
      </w:pPr>
      <w:r w:rsidRPr="00DF72B7">
        <w:rPr>
          <w:b/>
          <w:bCs/>
        </w:rPr>
        <w:t>Data handling differentiation in the RAN</w:t>
      </w:r>
      <w:r w:rsidR="0058121B" w:rsidRPr="00DF72B7">
        <w:rPr>
          <w:b/>
          <w:bCs/>
        </w:rPr>
        <w:t xml:space="preserve"> using radio bearers</w:t>
      </w:r>
    </w:p>
    <w:p w14:paraId="19B2E262" w14:textId="16741DF8" w:rsidR="00337A60" w:rsidRPr="00DF72B7" w:rsidRDefault="00337A60" w:rsidP="00337A60">
      <w:pPr>
        <w:pStyle w:val="ListParagraph"/>
        <w:numPr>
          <w:ilvl w:val="0"/>
          <w:numId w:val="24"/>
        </w:numPr>
        <w:rPr>
          <w:b/>
          <w:bCs/>
        </w:rPr>
      </w:pPr>
      <w:r w:rsidRPr="00DF72B7">
        <w:rPr>
          <w:b/>
          <w:bCs/>
        </w:rPr>
        <w:t>Multiplexing of radio bearers into a physical layer transmission</w:t>
      </w:r>
    </w:p>
    <w:p w14:paraId="7EA3968D" w14:textId="56EF2F5C" w:rsidR="00337A60" w:rsidRPr="00DF72B7" w:rsidRDefault="00337A60" w:rsidP="00337A60">
      <w:pPr>
        <w:pStyle w:val="ListParagraph"/>
        <w:numPr>
          <w:ilvl w:val="0"/>
          <w:numId w:val="24"/>
        </w:numPr>
        <w:rPr>
          <w:b/>
          <w:bCs/>
        </w:rPr>
      </w:pPr>
      <w:r w:rsidRPr="00DF72B7">
        <w:rPr>
          <w:b/>
          <w:bCs/>
        </w:rPr>
        <w:t>Segmentation and reassembly of data</w:t>
      </w:r>
      <w:r w:rsidR="0058121B" w:rsidRPr="00DF72B7">
        <w:rPr>
          <w:b/>
          <w:bCs/>
        </w:rPr>
        <w:t>, while avoiding excessive memory requirements</w:t>
      </w:r>
    </w:p>
    <w:p w14:paraId="64D38DF7" w14:textId="7B048D25" w:rsidR="00337A60" w:rsidRPr="00DF72B7" w:rsidRDefault="00337A60" w:rsidP="00337A60">
      <w:pPr>
        <w:pStyle w:val="ListParagraph"/>
        <w:numPr>
          <w:ilvl w:val="0"/>
          <w:numId w:val="24"/>
        </w:numPr>
        <w:rPr>
          <w:b/>
          <w:bCs/>
        </w:rPr>
      </w:pPr>
      <w:r w:rsidRPr="00DF72B7">
        <w:rPr>
          <w:b/>
          <w:bCs/>
        </w:rPr>
        <w:t>In</w:t>
      </w:r>
      <w:r w:rsidR="00E837B7">
        <w:rPr>
          <w:b/>
          <w:bCs/>
        </w:rPr>
        <w:t>-</w:t>
      </w:r>
      <w:r w:rsidRPr="00DF72B7">
        <w:rPr>
          <w:b/>
          <w:bCs/>
        </w:rPr>
        <w:t>order delivery</w:t>
      </w:r>
      <w:r w:rsidR="0058121B" w:rsidRPr="00DF72B7">
        <w:rPr>
          <w:b/>
          <w:bCs/>
        </w:rPr>
        <w:t xml:space="preserve"> for applications</w:t>
      </w:r>
    </w:p>
    <w:p w14:paraId="22FA288E" w14:textId="0145D358" w:rsidR="00337A60" w:rsidRPr="00DF72B7" w:rsidRDefault="00337A60" w:rsidP="00337A60">
      <w:pPr>
        <w:pStyle w:val="ListParagraph"/>
        <w:numPr>
          <w:ilvl w:val="0"/>
          <w:numId w:val="24"/>
        </w:numPr>
        <w:rPr>
          <w:b/>
          <w:bCs/>
        </w:rPr>
      </w:pPr>
      <w:r w:rsidRPr="00DF72B7">
        <w:rPr>
          <w:b/>
          <w:bCs/>
        </w:rPr>
        <w:t>Compression for low bitrate radio bearers</w:t>
      </w:r>
    </w:p>
    <w:p w14:paraId="0570F4FC" w14:textId="09775BF8" w:rsidR="00337A60" w:rsidRPr="00DF72B7" w:rsidRDefault="00337A60" w:rsidP="00337A60">
      <w:pPr>
        <w:pStyle w:val="ListParagraph"/>
        <w:numPr>
          <w:ilvl w:val="0"/>
          <w:numId w:val="24"/>
        </w:numPr>
        <w:rPr>
          <w:b/>
          <w:bCs/>
        </w:rPr>
      </w:pPr>
      <w:r w:rsidRPr="00DF72B7">
        <w:rPr>
          <w:b/>
          <w:bCs/>
        </w:rPr>
        <w:t>Data discard</w:t>
      </w:r>
    </w:p>
    <w:p w14:paraId="26342F0F" w14:textId="77777777" w:rsidR="00F64552" w:rsidRDefault="00F64552" w:rsidP="00F64552"/>
    <w:p w14:paraId="52D63A71" w14:textId="7B3A5609" w:rsidR="00CE5ADD" w:rsidRDefault="00CE5ADD" w:rsidP="00CE5ADD">
      <w:pPr>
        <w:pStyle w:val="Heading2"/>
      </w:pPr>
      <w:r>
        <w:t>Considerations for other functionality</w:t>
      </w:r>
    </w:p>
    <w:p w14:paraId="532B01AD" w14:textId="77777777" w:rsidR="00A460CA" w:rsidRDefault="00D31F5F" w:rsidP="00D31F5F">
      <w:r>
        <w:t xml:space="preserve">One of the differences of NR compared to LTE was its ability to dynamically switch the mapping of QoS flows to radio bearers using reflective operation, where the uplink mapping would </w:t>
      </w:r>
      <w:r w:rsidR="00054740">
        <w:t xml:space="preserve">change if the corresponding </w:t>
      </w:r>
      <w:r>
        <w:t>downlink mapping</w:t>
      </w:r>
      <w:r w:rsidR="00054740">
        <w:t xml:space="preserve"> also </w:t>
      </w:r>
      <w:r w:rsidR="003E26D7">
        <w:t>changed</w:t>
      </w:r>
      <w:r>
        <w:t xml:space="preserve">. The purported advantage of such a mechanism is that it would be fast with limited overhead. While the signalling overhead is may be limited, the cost of this design choice was significant hardware processing overhead at the UE, associated with the per DL packet inspection forced by the design (as also raised in </w:t>
      </w:r>
      <w:r>
        <w:fldChar w:fldCharType="begin"/>
      </w:r>
      <w:r>
        <w:instrText xml:space="preserve"> REF _Ref213165697 \r \h </w:instrText>
      </w:r>
      <w:r>
        <w:fldChar w:fldCharType="separate"/>
      </w:r>
      <w:r>
        <w:t>[5]</w:t>
      </w:r>
      <w:r>
        <w:fldChar w:fldCharType="end"/>
      </w:r>
      <w:r>
        <w:t xml:space="preserve">). </w:t>
      </w:r>
    </w:p>
    <w:p w14:paraId="690E96FA" w14:textId="34AEB3BE" w:rsidR="00A460CA" w:rsidRPr="00A460CA" w:rsidRDefault="00A460CA" w:rsidP="00A460CA">
      <w:pPr>
        <w:pBdr>
          <w:top w:val="single" w:sz="4" w:space="1" w:color="auto"/>
          <w:left w:val="single" w:sz="4" w:space="4" w:color="auto"/>
          <w:bottom w:val="single" w:sz="4" w:space="1" w:color="auto"/>
          <w:right w:val="single" w:sz="4" w:space="4" w:color="auto"/>
        </w:pBdr>
        <w:rPr>
          <w:i/>
          <w:iCs/>
        </w:rPr>
      </w:pPr>
      <w:r w:rsidRPr="00A460CA">
        <w:rPr>
          <w:i/>
          <w:iCs/>
        </w:rPr>
        <w:t xml:space="preserve">UP design should aim to be hardware-processing friendly while keeping memory requirements low and minimize data movements across protocol layer.  </w:t>
      </w:r>
    </w:p>
    <w:p w14:paraId="0B418104" w14:textId="6A1E2255" w:rsidR="00CE5ADD" w:rsidRDefault="00D31F5F" w:rsidP="00D31F5F">
      <w:pPr>
        <w:rPr>
          <w:i/>
          <w:iCs/>
        </w:rPr>
      </w:pPr>
      <w:r>
        <w:t xml:space="preserve">This forced processing cost is not in proportion to the value it delivers, given that reflective QoS has not taken off in the field as highlighted in papers </w:t>
      </w:r>
      <w:r>
        <w:fldChar w:fldCharType="begin"/>
      </w:r>
      <w:r>
        <w:instrText xml:space="preserve"> REF _Ref213165697 \r \h </w:instrText>
      </w:r>
      <w:r>
        <w:fldChar w:fldCharType="separate"/>
      </w:r>
      <w:r>
        <w:t>[5]</w:t>
      </w:r>
      <w:r>
        <w:fldChar w:fldCharType="end"/>
      </w:r>
      <w:r>
        <w:fldChar w:fldCharType="begin"/>
      </w:r>
      <w:r>
        <w:instrText xml:space="preserve"> REF _Ref213165824 \r \h </w:instrText>
      </w:r>
      <w:r>
        <w:fldChar w:fldCharType="separate"/>
      </w:r>
      <w:r>
        <w:t>[6]</w:t>
      </w:r>
      <w:r>
        <w:fldChar w:fldCharType="end"/>
      </w:r>
      <w:r>
        <w:t>. To keep the 6G design envelope within reasonable constraints</w:t>
      </w:r>
      <w:r w:rsidR="00A460CA">
        <w:t xml:space="preserve"> as agreed in </w:t>
      </w:r>
      <w:r w:rsidR="00A460CA">
        <w:rPr>
          <w:rFonts w:cs="Calibri"/>
        </w:rPr>
        <w:t xml:space="preserve">the previous meeting </w:t>
      </w:r>
      <w:r w:rsidR="00A460CA">
        <w:rPr>
          <w:rFonts w:cs="Calibri"/>
        </w:rPr>
        <w:fldChar w:fldCharType="begin"/>
      </w:r>
      <w:r w:rsidR="00A460CA">
        <w:rPr>
          <w:rFonts w:cs="Calibri"/>
        </w:rPr>
        <w:instrText xml:space="preserve"> REF _Ref213070071 \r \h </w:instrText>
      </w:r>
      <w:r w:rsidR="00A460CA">
        <w:rPr>
          <w:rFonts w:cs="Calibri"/>
        </w:rPr>
      </w:r>
      <w:r w:rsidR="00A460CA">
        <w:rPr>
          <w:rFonts w:cs="Calibri"/>
        </w:rPr>
        <w:fldChar w:fldCharType="separate"/>
      </w:r>
      <w:r w:rsidR="00A460CA">
        <w:rPr>
          <w:rFonts w:cs="Calibri"/>
        </w:rPr>
        <w:t>[1]</w:t>
      </w:r>
      <w:r w:rsidR="00A460CA">
        <w:rPr>
          <w:rFonts w:cs="Calibri"/>
        </w:rPr>
        <w:fldChar w:fldCharType="end"/>
      </w:r>
      <w:r>
        <w:t>, we propose that we use control plane signalling to control the mapping of QoS flows to radio bearers instead of reflective mapping mechanisms as in NR.</w:t>
      </w:r>
    </w:p>
    <w:p w14:paraId="092E52C0" w14:textId="3BEAD1D2" w:rsidR="004D7E56" w:rsidRPr="004D7E56" w:rsidRDefault="004D7E56" w:rsidP="00F64552">
      <w:pPr>
        <w:rPr>
          <w:b/>
          <w:bCs/>
        </w:rPr>
      </w:pPr>
      <w:r w:rsidRPr="004D7E56">
        <w:rPr>
          <w:b/>
          <w:bCs/>
        </w:rPr>
        <w:t>Observation</w:t>
      </w:r>
      <w:r w:rsidR="003E26D7">
        <w:rPr>
          <w:b/>
          <w:bCs/>
        </w:rPr>
        <w:t xml:space="preserve"> 1</w:t>
      </w:r>
      <w:r w:rsidRPr="004D7E56">
        <w:rPr>
          <w:b/>
          <w:bCs/>
        </w:rPr>
        <w:t>: Reflective QoS functionality results in significant processing overhead that is not proportional to its purported benefits.</w:t>
      </w:r>
    </w:p>
    <w:p w14:paraId="2E7FDB57" w14:textId="07BA8D29" w:rsidR="004D7E56" w:rsidRDefault="004D7E56" w:rsidP="00F64552">
      <w:pPr>
        <w:rPr>
          <w:b/>
          <w:bCs/>
        </w:rPr>
      </w:pPr>
      <w:r w:rsidRPr="004D7E56">
        <w:rPr>
          <w:b/>
          <w:bCs/>
        </w:rPr>
        <w:t xml:space="preserve">Proposal 2: </w:t>
      </w:r>
      <w:r w:rsidR="00933D48">
        <w:rPr>
          <w:b/>
          <w:bCs/>
        </w:rPr>
        <w:t>QoS flow to bearer mapping is only updated using control plane signalling, i.e. r</w:t>
      </w:r>
      <w:r w:rsidRPr="004D7E56">
        <w:rPr>
          <w:b/>
          <w:bCs/>
        </w:rPr>
        <w:t xml:space="preserve">eflective QoS functionality </w:t>
      </w:r>
      <w:r w:rsidR="00933D48">
        <w:rPr>
          <w:b/>
          <w:bCs/>
        </w:rPr>
        <w:t xml:space="preserve">from NR </w:t>
      </w:r>
      <w:r w:rsidRPr="004D7E56">
        <w:rPr>
          <w:b/>
          <w:bCs/>
        </w:rPr>
        <w:t>is not considered for 6G</w:t>
      </w:r>
      <w:r w:rsidR="0090541D">
        <w:rPr>
          <w:b/>
          <w:bCs/>
        </w:rPr>
        <w:t>.</w:t>
      </w:r>
    </w:p>
    <w:p w14:paraId="3A5AC75C" w14:textId="244314AB" w:rsidR="0019121A" w:rsidRDefault="00A460CA" w:rsidP="00F64552">
      <w:r w:rsidRPr="00A460CA">
        <w:t>Another topic</w:t>
      </w:r>
      <w:r>
        <w:t xml:space="preserve"> that has been raised by several companies in the previous meeting is the introduction of concatenation </w:t>
      </w:r>
      <w:r w:rsidR="0019121A">
        <w:t>to</w:t>
      </w:r>
      <w:r>
        <w:t xml:space="preserve"> reduce implementation complexity and overheads. Concatenation existed in the RLC layer of the LTE stack, and it resulted in a variable sized RLC header structure </w:t>
      </w:r>
      <w:r w:rsidR="0019121A">
        <w:t xml:space="preserve">with varying bit positions, </w:t>
      </w:r>
      <w:r>
        <w:t xml:space="preserve">that was unsuitable for hardware-friendly operations. </w:t>
      </w:r>
    </w:p>
    <w:p w14:paraId="67179966" w14:textId="135C8CF5" w:rsidR="0019121A" w:rsidRPr="0019121A" w:rsidRDefault="0019121A" w:rsidP="00F64552">
      <w:pPr>
        <w:rPr>
          <w:b/>
          <w:bCs/>
        </w:rPr>
      </w:pPr>
      <w:r w:rsidRPr="0019121A">
        <w:rPr>
          <w:b/>
          <w:bCs/>
        </w:rPr>
        <w:t xml:space="preserve">Observation 2: Data concatenation can lead to variable-sized headers </w:t>
      </w:r>
      <w:r w:rsidR="005E1E9A">
        <w:rPr>
          <w:b/>
          <w:bCs/>
        </w:rPr>
        <w:t xml:space="preserve">with varying bit positions </w:t>
      </w:r>
      <w:r w:rsidRPr="0019121A">
        <w:rPr>
          <w:b/>
          <w:bCs/>
        </w:rPr>
        <w:t>that are not hardware-processing friendly.</w:t>
      </w:r>
    </w:p>
    <w:p w14:paraId="11C4B23E" w14:textId="26F27B24" w:rsidR="00D31F5F" w:rsidRPr="00A460CA" w:rsidRDefault="00A460CA" w:rsidP="00F64552">
      <w:r>
        <w:t xml:space="preserve">Another consideration for concatenation is that it would result in larger packets that are more likely to get segmented </w:t>
      </w:r>
      <w:r w:rsidR="00354C69">
        <w:t xml:space="preserve">into multiple segments </w:t>
      </w:r>
      <w:r>
        <w:t xml:space="preserve">when passed </w:t>
      </w:r>
      <w:r w:rsidR="00354C69">
        <w:t xml:space="preserve">down </w:t>
      </w:r>
      <w:r>
        <w:t>to lower layers. This would requir</w:t>
      </w:r>
      <w:r w:rsidR="00354C69">
        <w:t>e</w:t>
      </w:r>
      <w:r>
        <w:t xml:space="preserve"> larger buffers </w:t>
      </w:r>
      <w:r w:rsidR="00354C69">
        <w:t xml:space="preserve">than in NR </w:t>
      </w:r>
      <w:r>
        <w:t>to handle the various segments of the concatenated SDU. Increased segmentation would also lead to additional delays in reassembling the concatenated PDU at the receiver.</w:t>
      </w:r>
      <w:r w:rsidR="008C1F03">
        <w:t xml:space="preserve"> Unless these above considerations are addressed, we propose to retain the NR principle of handling data at a per-packet granularity.</w:t>
      </w:r>
    </w:p>
    <w:p w14:paraId="767AB810" w14:textId="575C92EA" w:rsidR="004D7E56" w:rsidRPr="004D7E56" w:rsidRDefault="004D7E56" w:rsidP="00F64552">
      <w:pPr>
        <w:rPr>
          <w:b/>
          <w:bCs/>
        </w:rPr>
      </w:pPr>
      <w:r w:rsidRPr="004D7E56">
        <w:rPr>
          <w:b/>
          <w:bCs/>
        </w:rPr>
        <w:t>Observation</w:t>
      </w:r>
      <w:r w:rsidR="00A460CA">
        <w:rPr>
          <w:b/>
          <w:bCs/>
        </w:rPr>
        <w:t xml:space="preserve"> 3</w:t>
      </w:r>
      <w:r w:rsidRPr="004D7E56">
        <w:rPr>
          <w:b/>
          <w:bCs/>
        </w:rPr>
        <w:t>: Data concatenation can lead to increased segment handling and reassembly delays</w:t>
      </w:r>
    </w:p>
    <w:p w14:paraId="52F1880F" w14:textId="76B6343E" w:rsidR="004D7E56" w:rsidRDefault="004D7E56" w:rsidP="00F64552">
      <w:pPr>
        <w:rPr>
          <w:b/>
          <w:bCs/>
        </w:rPr>
      </w:pPr>
      <w:r w:rsidRPr="004D7E56">
        <w:rPr>
          <w:b/>
          <w:bCs/>
        </w:rPr>
        <w:t xml:space="preserve">Proposal 3: </w:t>
      </w:r>
      <w:r w:rsidR="00196B44">
        <w:rPr>
          <w:b/>
          <w:bCs/>
        </w:rPr>
        <w:t>As in NR, t</w:t>
      </w:r>
      <w:r w:rsidR="00E36906">
        <w:rPr>
          <w:b/>
          <w:bCs/>
        </w:rPr>
        <w:t xml:space="preserve">he unit of data handling in the 6G user plane stack remains at a per-packet </w:t>
      </w:r>
      <w:r w:rsidR="00D31F5F">
        <w:rPr>
          <w:b/>
          <w:bCs/>
        </w:rPr>
        <w:t>granularity</w:t>
      </w:r>
      <w:r w:rsidR="00E36906">
        <w:rPr>
          <w:b/>
          <w:bCs/>
        </w:rPr>
        <w:t>.</w:t>
      </w:r>
    </w:p>
    <w:p w14:paraId="52227C1C" w14:textId="77777777" w:rsidR="006C6F86" w:rsidRPr="004D7E56" w:rsidRDefault="006C6F86" w:rsidP="00F64552">
      <w:pPr>
        <w:rPr>
          <w:b/>
          <w:bCs/>
        </w:rPr>
      </w:pPr>
    </w:p>
    <w:p w14:paraId="6C302B1F" w14:textId="2E3F34BA" w:rsidR="00D76DB5" w:rsidRPr="00DF72B7" w:rsidRDefault="00D76DB5" w:rsidP="00AF292B">
      <w:pPr>
        <w:pStyle w:val="Heading1"/>
      </w:pPr>
      <w:r w:rsidRPr="00DF72B7">
        <w:t>Conclusion</w:t>
      </w:r>
    </w:p>
    <w:p w14:paraId="7B94B273" w14:textId="25C9D414" w:rsidR="00E7414E" w:rsidRDefault="009166A1" w:rsidP="00AD1C87">
      <w:pPr>
        <w:rPr>
          <w:rFonts w:cstheme="minorHAnsi"/>
        </w:rPr>
      </w:pPr>
      <w:r w:rsidRPr="00DF72B7">
        <w:rPr>
          <w:rFonts w:cstheme="minorHAnsi"/>
          <w:lang w:eastAsia="zh-TW"/>
        </w:rPr>
        <w:t xml:space="preserve">In this contribution we </w:t>
      </w:r>
      <w:r w:rsidR="00B46FDE">
        <w:rPr>
          <w:rFonts w:cstheme="minorHAnsi"/>
        </w:rPr>
        <w:t>propose that the following functionality is considered essential for 6G data transfer.</w:t>
      </w:r>
    </w:p>
    <w:p w14:paraId="27E48575" w14:textId="77777777" w:rsidR="00B46FDE" w:rsidRPr="00B46FDE" w:rsidRDefault="00B46FDE" w:rsidP="00B46FDE">
      <w:pPr>
        <w:textAlignment w:val="auto"/>
        <w:rPr>
          <w:rFonts w:ascii="Calibri" w:hAnsi="Calibri"/>
          <w:b/>
          <w:bCs/>
        </w:rPr>
      </w:pPr>
      <w:r w:rsidRPr="00B46FDE">
        <w:rPr>
          <w:rFonts w:ascii="Calibri" w:hAnsi="Calibri"/>
          <w:b/>
          <w:bCs/>
        </w:rPr>
        <w:t>Proposal 1: 6G user plane is designed with the following functionality:</w:t>
      </w:r>
    </w:p>
    <w:p w14:paraId="04E0ADCD" w14:textId="77777777" w:rsidR="00B46FDE" w:rsidRPr="00B46FDE" w:rsidRDefault="00B46FDE" w:rsidP="00B46FDE">
      <w:pPr>
        <w:numPr>
          <w:ilvl w:val="0"/>
          <w:numId w:val="29"/>
        </w:numPr>
        <w:contextualSpacing/>
        <w:textAlignment w:val="auto"/>
        <w:rPr>
          <w:rFonts w:ascii="Calibri" w:hAnsi="Calibri" w:cs="Calibri"/>
          <w:b/>
          <w:bCs/>
        </w:rPr>
      </w:pPr>
      <w:r w:rsidRPr="00B46FDE">
        <w:rPr>
          <w:rFonts w:ascii="Calibri" w:hAnsi="Calibri" w:cs="Calibri"/>
          <w:b/>
          <w:bCs/>
        </w:rPr>
        <w:t>Fast uplink resource acquisition</w:t>
      </w:r>
    </w:p>
    <w:p w14:paraId="3A785236" w14:textId="77777777" w:rsidR="00B46FDE" w:rsidRPr="00B46FDE" w:rsidRDefault="00B46FDE" w:rsidP="00B46FDE">
      <w:pPr>
        <w:numPr>
          <w:ilvl w:val="0"/>
          <w:numId w:val="29"/>
        </w:numPr>
        <w:contextualSpacing/>
        <w:textAlignment w:val="auto"/>
        <w:rPr>
          <w:rFonts w:ascii="Calibri" w:hAnsi="Calibri" w:cs="Calibri"/>
          <w:b/>
          <w:bCs/>
        </w:rPr>
      </w:pPr>
      <w:r w:rsidRPr="00B46FDE">
        <w:rPr>
          <w:rFonts w:ascii="Calibri" w:hAnsi="Calibri" w:cs="Calibri"/>
          <w:b/>
          <w:bCs/>
        </w:rPr>
        <w:t>Simplified reliable data transfer</w:t>
      </w:r>
    </w:p>
    <w:p w14:paraId="34F6B90F" w14:textId="77777777" w:rsidR="00B46FDE" w:rsidRPr="00B46FDE" w:rsidRDefault="00B46FDE" w:rsidP="00B46FDE">
      <w:pPr>
        <w:numPr>
          <w:ilvl w:val="0"/>
          <w:numId w:val="29"/>
        </w:numPr>
        <w:contextualSpacing/>
        <w:textAlignment w:val="auto"/>
        <w:rPr>
          <w:rFonts w:ascii="Calibri" w:hAnsi="Calibri" w:cs="Calibri"/>
          <w:b/>
          <w:bCs/>
        </w:rPr>
      </w:pPr>
      <w:r w:rsidRPr="00B46FDE">
        <w:rPr>
          <w:rFonts w:ascii="Calibri" w:hAnsi="Calibri" w:cs="Calibri"/>
          <w:b/>
          <w:bCs/>
        </w:rPr>
        <w:t xml:space="preserve">Data recovery at mobility </w:t>
      </w:r>
    </w:p>
    <w:p w14:paraId="78264D50" w14:textId="77777777" w:rsidR="00B46FDE" w:rsidRPr="00B46FDE" w:rsidRDefault="00B46FDE" w:rsidP="00B46FDE">
      <w:pPr>
        <w:numPr>
          <w:ilvl w:val="0"/>
          <w:numId w:val="29"/>
        </w:numPr>
        <w:contextualSpacing/>
        <w:textAlignment w:val="auto"/>
        <w:rPr>
          <w:rFonts w:ascii="Calibri" w:hAnsi="Calibri" w:cs="Calibri"/>
          <w:b/>
          <w:bCs/>
        </w:rPr>
      </w:pPr>
      <w:r w:rsidRPr="00B46FDE">
        <w:rPr>
          <w:rFonts w:ascii="Calibri" w:hAnsi="Calibri" w:cs="Calibri"/>
          <w:b/>
          <w:bCs/>
        </w:rPr>
        <w:t>Security of data, RRC and some L2 control information</w:t>
      </w:r>
    </w:p>
    <w:p w14:paraId="7070E03C" w14:textId="77777777" w:rsidR="00B46FDE" w:rsidRPr="00B46FDE" w:rsidRDefault="00B46FDE" w:rsidP="00B46FDE">
      <w:pPr>
        <w:numPr>
          <w:ilvl w:val="0"/>
          <w:numId w:val="29"/>
        </w:numPr>
        <w:contextualSpacing/>
        <w:textAlignment w:val="auto"/>
        <w:rPr>
          <w:rFonts w:ascii="Calibri" w:hAnsi="Calibri" w:cs="Calibri"/>
          <w:b/>
          <w:bCs/>
        </w:rPr>
      </w:pPr>
      <w:r w:rsidRPr="00B46FDE">
        <w:rPr>
          <w:rFonts w:ascii="Calibri" w:hAnsi="Calibri" w:cs="Calibri"/>
          <w:b/>
          <w:bCs/>
        </w:rPr>
        <w:t>Data handling differentiation in the RAN using radio bearers</w:t>
      </w:r>
    </w:p>
    <w:p w14:paraId="35574679" w14:textId="77777777" w:rsidR="00B46FDE" w:rsidRPr="00B46FDE" w:rsidRDefault="00B46FDE" w:rsidP="00B46FDE">
      <w:pPr>
        <w:numPr>
          <w:ilvl w:val="0"/>
          <w:numId w:val="29"/>
        </w:numPr>
        <w:contextualSpacing/>
        <w:textAlignment w:val="auto"/>
        <w:rPr>
          <w:rFonts w:ascii="Calibri" w:hAnsi="Calibri" w:cs="Calibri"/>
          <w:b/>
          <w:bCs/>
        </w:rPr>
      </w:pPr>
      <w:r w:rsidRPr="00B46FDE">
        <w:rPr>
          <w:rFonts w:ascii="Calibri" w:hAnsi="Calibri" w:cs="Calibri"/>
          <w:b/>
          <w:bCs/>
        </w:rPr>
        <w:t>Multiplexing of radio bearers into a physical layer transmission</w:t>
      </w:r>
    </w:p>
    <w:p w14:paraId="7037605A" w14:textId="77777777" w:rsidR="00B46FDE" w:rsidRPr="00B46FDE" w:rsidRDefault="00B46FDE" w:rsidP="00B46FDE">
      <w:pPr>
        <w:numPr>
          <w:ilvl w:val="0"/>
          <w:numId w:val="29"/>
        </w:numPr>
        <w:contextualSpacing/>
        <w:textAlignment w:val="auto"/>
        <w:rPr>
          <w:rFonts w:ascii="Calibri" w:hAnsi="Calibri" w:cs="Calibri"/>
          <w:b/>
          <w:bCs/>
        </w:rPr>
      </w:pPr>
      <w:r w:rsidRPr="00B46FDE">
        <w:rPr>
          <w:rFonts w:ascii="Calibri" w:hAnsi="Calibri" w:cs="Calibri"/>
          <w:b/>
          <w:bCs/>
        </w:rPr>
        <w:lastRenderedPageBreak/>
        <w:t>Segmentation and reassembly of data, while avoiding excessive memory requirements</w:t>
      </w:r>
    </w:p>
    <w:p w14:paraId="17785914" w14:textId="77777777" w:rsidR="00B46FDE" w:rsidRPr="00B46FDE" w:rsidRDefault="00B46FDE" w:rsidP="00B46FDE">
      <w:pPr>
        <w:numPr>
          <w:ilvl w:val="0"/>
          <w:numId w:val="29"/>
        </w:numPr>
        <w:contextualSpacing/>
        <w:textAlignment w:val="auto"/>
        <w:rPr>
          <w:rFonts w:ascii="Calibri" w:hAnsi="Calibri" w:cs="Calibri"/>
          <w:b/>
          <w:bCs/>
        </w:rPr>
      </w:pPr>
      <w:r w:rsidRPr="00B46FDE">
        <w:rPr>
          <w:rFonts w:ascii="Calibri" w:hAnsi="Calibri" w:cs="Calibri"/>
          <w:b/>
          <w:bCs/>
        </w:rPr>
        <w:t>In-order delivery for applications</w:t>
      </w:r>
    </w:p>
    <w:p w14:paraId="7EFE1BD2" w14:textId="77777777" w:rsidR="00B46FDE" w:rsidRPr="00B46FDE" w:rsidRDefault="00B46FDE" w:rsidP="00B46FDE">
      <w:pPr>
        <w:numPr>
          <w:ilvl w:val="0"/>
          <w:numId w:val="29"/>
        </w:numPr>
        <w:contextualSpacing/>
        <w:textAlignment w:val="auto"/>
        <w:rPr>
          <w:rFonts w:ascii="Calibri" w:hAnsi="Calibri" w:cs="Calibri"/>
          <w:b/>
          <w:bCs/>
        </w:rPr>
      </w:pPr>
      <w:r w:rsidRPr="00B46FDE">
        <w:rPr>
          <w:rFonts w:ascii="Calibri" w:hAnsi="Calibri" w:cs="Calibri"/>
          <w:b/>
          <w:bCs/>
        </w:rPr>
        <w:t>Compression for low bitrate radio bearers</w:t>
      </w:r>
    </w:p>
    <w:p w14:paraId="757E3308" w14:textId="77777777" w:rsidR="00B46FDE" w:rsidRDefault="00B46FDE" w:rsidP="00B46FDE">
      <w:pPr>
        <w:numPr>
          <w:ilvl w:val="0"/>
          <w:numId w:val="29"/>
        </w:numPr>
        <w:contextualSpacing/>
        <w:textAlignment w:val="auto"/>
        <w:rPr>
          <w:rFonts w:ascii="Calibri" w:hAnsi="Calibri" w:cs="Calibri"/>
          <w:b/>
          <w:bCs/>
        </w:rPr>
      </w:pPr>
      <w:r w:rsidRPr="00B46FDE">
        <w:rPr>
          <w:rFonts w:ascii="Calibri" w:hAnsi="Calibri" w:cs="Calibri"/>
          <w:b/>
          <w:bCs/>
        </w:rPr>
        <w:t>Data discard</w:t>
      </w:r>
    </w:p>
    <w:p w14:paraId="0FBC6074" w14:textId="77777777" w:rsidR="002B4DE6" w:rsidRDefault="002B4DE6" w:rsidP="00F9477C">
      <w:pPr>
        <w:rPr>
          <w:rFonts w:cstheme="minorHAnsi"/>
          <w:lang w:eastAsia="zh-TW"/>
        </w:rPr>
      </w:pPr>
    </w:p>
    <w:p w14:paraId="7657D826" w14:textId="4B20C885" w:rsidR="00F9477C" w:rsidRDefault="002B4DE6" w:rsidP="00F9477C">
      <w:pPr>
        <w:rPr>
          <w:rFonts w:cstheme="minorHAnsi"/>
          <w:lang w:eastAsia="zh-TW"/>
        </w:rPr>
      </w:pPr>
      <w:r w:rsidRPr="002B4DE6">
        <w:rPr>
          <w:rFonts w:cstheme="minorHAnsi"/>
          <w:lang w:eastAsia="zh-TW"/>
        </w:rPr>
        <w:t xml:space="preserve">We also </w:t>
      </w:r>
      <w:r>
        <w:rPr>
          <w:rFonts w:cstheme="minorHAnsi"/>
          <w:lang w:eastAsia="zh-TW"/>
        </w:rPr>
        <w:t xml:space="preserve">propose these additional </w:t>
      </w:r>
      <w:r w:rsidRPr="002B4DE6">
        <w:rPr>
          <w:rFonts w:cstheme="minorHAnsi"/>
          <w:lang w:eastAsia="zh-TW"/>
        </w:rPr>
        <w:t xml:space="preserve">considerations </w:t>
      </w:r>
      <w:r>
        <w:rPr>
          <w:rFonts w:cstheme="minorHAnsi"/>
          <w:lang w:eastAsia="zh-TW"/>
        </w:rPr>
        <w:t>based on the following observations.</w:t>
      </w:r>
    </w:p>
    <w:p w14:paraId="100BB679" w14:textId="77777777" w:rsidR="002B4DE6" w:rsidRPr="002B4DE6" w:rsidRDefault="002B4DE6" w:rsidP="002B4DE6">
      <w:pPr>
        <w:textAlignment w:val="auto"/>
        <w:rPr>
          <w:rFonts w:ascii="Calibri" w:hAnsi="Calibri"/>
        </w:rPr>
      </w:pPr>
      <w:r w:rsidRPr="002B4DE6">
        <w:rPr>
          <w:rFonts w:ascii="Calibri" w:hAnsi="Calibri"/>
        </w:rPr>
        <w:t>Observation 1: Reflective QoS functionality results in significant processing overhead that is not proportional to its purported benefits.</w:t>
      </w:r>
    </w:p>
    <w:p w14:paraId="2C640558" w14:textId="77777777" w:rsidR="002B4DE6" w:rsidRPr="002B4DE6" w:rsidRDefault="002B4DE6" w:rsidP="002B4DE6">
      <w:pPr>
        <w:textAlignment w:val="auto"/>
        <w:rPr>
          <w:rFonts w:ascii="Calibri" w:hAnsi="Calibri"/>
          <w:b/>
          <w:bCs/>
        </w:rPr>
      </w:pPr>
      <w:r w:rsidRPr="002B4DE6">
        <w:rPr>
          <w:rFonts w:ascii="Calibri" w:hAnsi="Calibri"/>
          <w:b/>
          <w:bCs/>
        </w:rPr>
        <w:t>Proposal 2: QoS flow to bearer mapping is only updated using control plane signalling, i.e. reflective QoS functionality from NR is not considered for 6G.</w:t>
      </w:r>
    </w:p>
    <w:p w14:paraId="39957DE5" w14:textId="77777777" w:rsidR="002B4DE6" w:rsidRPr="002B4DE6" w:rsidRDefault="002B4DE6" w:rsidP="002B4DE6">
      <w:pPr>
        <w:textAlignment w:val="auto"/>
        <w:rPr>
          <w:rFonts w:ascii="Calibri" w:hAnsi="Calibri"/>
        </w:rPr>
      </w:pPr>
      <w:r w:rsidRPr="002B4DE6">
        <w:rPr>
          <w:rFonts w:ascii="Calibri" w:hAnsi="Calibri"/>
        </w:rPr>
        <w:t>Observation 2: Data concatenation can lead to variable-sized headers with varying bit positions that are not hardware-processing friendly.</w:t>
      </w:r>
    </w:p>
    <w:p w14:paraId="5268C682" w14:textId="77777777" w:rsidR="002B4DE6" w:rsidRPr="002B4DE6" w:rsidRDefault="002B4DE6" w:rsidP="002B4DE6">
      <w:pPr>
        <w:textAlignment w:val="auto"/>
        <w:rPr>
          <w:rFonts w:ascii="Calibri" w:hAnsi="Calibri"/>
        </w:rPr>
      </w:pPr>
      <w:r w:rsidRPr="002B4DE6">
        <w:rPr>
          <w:rFonts w:ascii="Calibri" w:hAnsi="Calibri"/>
        </w:rPr>
        <w:t>Observation 3: Data concatenation can lead to increased segment handling and reassembly delays</w:t>
      </w:r>
    </w:p>
    <w:p w14:paraId="18944D69" w14:textId="77777777" w:rsidR="002B4DE6" w:rsidRPr="002B4DE6" w:rsidRDefault="002B4DE6" w:rsidP="002B4DE6">
      <w:pPr>
        <w:textAlignment w:val="auto"/>
        <w:rPr>
          <w:rFonts w:ascii="Calibri" w:hAnsi="Calibri"/>
          <w:b/>
          <w:bCs/>
        </w:rPr>
      </w:pPr>
      <w:r w:rsidRPr="002B4DE6">
        <w:rPr>
          <w:rFonts w:ascii="Calibri" w:hAnsi="Calibri"/>
          <w:b/>
          <w:bCs/>
        </w:rPr>
        <w:t>Proposal 3: As in NR, the unit of data handling in the 6G user plane stack remains at a per-packet granularity.</w:t>
      </w:r>
    </w:p>
    <w:p w14:paraId="3CF0B61E" w14:textId="77777777" w:rsidR="002B4DE6" w:rsidRPr="002B4DE6" w:rsidRDefault="002B4DE6" w:rsidP="00F9477C">
      <w:pPr>
        <w:rPr>
          <w:rFonts w:cstheme="minorHAnsi"/>
          <w:lang w:eastAsia="zh-TW"/>
        </w:rPr>
      </w:pPr>
    </w:p>
    <w:p w14:paraId="01222C2C" w14:textId="49D6856F" w:rsidR="00700F9C" w:rsidRPr="00DF72B7" w:rsidRDefault="00700F9C" w:rsidP="00AF292B">
      <w:pPr>
        <w:pStyle w:val="Heading1"/>
      </w:pPr>
      <w:r w:rsidRPr="00DF72B7">
        <w:t>References</w:t>
      </w:r>
    </w:p>
    <w:p w14:paraId="60A6C824" w14:textId="1750CE06" w:rsidR="00674108" w:rsidRDefault="003E2941" w:rsidP="00674108">
      <w:pPr>
        <w:pStyle w:val="ListParagraph"/>
        <w:numPr>
          <w:ilvl w:val="0"/>
          <w:numId w:val="1"/>
        </w:numPr>
      </w:pPr>
      <w:bookmarkStart w:id="4" w:name="_Ref208932634"/>
      <w:bookmarkStart w:id="5" w:name="_Ref213070071"/>
      <w:bookmarkStart w:id="6" w:name="_Ref208921781"/>
      <w:bookmarkStart w:id="7" w:name="_Ref208908463"/>
      <w:r w:rsidRPr="003E2941">
        <w:t>R2-2508002</w:t>
      </w:r>
      <w:r>
        <w:t xml:space="preserve"> </w:t>
      </w:r>
      <w:r w:rsidR="00674108" w:rsidRPr="00DF72B7">
        <w:t xml:space="preserve">- </w:t>
      </w:r>
      <w:bookmarkEnd w:id="4"/>
      <w:r w:rsidRPr="003E2941">
        <w:t>RAN2#131bis Meeting Report</w:t>
      </w:r>
      <w:bookmarkEnd w:id="5"/>
      <w:r>
        <w:t xml:space="preserve"> (ETSI MCC)</w:t>
      </w:r>
    </w:p>
    <w:p w14:paraId="75DC22E5" w14:textId="7C58C42A" w:rsidR="003E2941" w:rsidRPr="00740F47" w:rsidRDefault="003E2941" w:rsidP="00674108">
      <w:pPr>
        <w:pStyle w:val="ListParagraph"/>
        <w:numPr>
          <w:ilvl w:val="0"/>
          <w:numId w:val="1"/>
        </w:numPr>
      </w:pPr>
      <w:bookmarkStart w:id="8" w:name="_Ref213070228"/>
      <w:r w:rsidRPr="00740F47">
        <w:t xml:space="preserve">R2-2508126 - On latency reduction mechanisms for 6G </w:t>
      </w:r>
      <w:proofErr w:type="spellStart"/>
      <w:r w:rsidRPr="00740F47">
        <w:t>eMBB</w:t>
      </w:r>
      <w:proofErr w:type="spellEnd"/>
      <w:r w:rsidRPr="00740F47">
        <w:t xml:space="preserve"> traffic (MediaTek)</w:t>
      </w:r>
      <w:bookmarkEnd w:id="8"/>
    </w:p>
    <w:p w14:paraId="051EFE71" w14:textId="7241081F" w:rsidR="00CF7606" w:rsidRPr="00740F47" w:rsidRDefault="00CF7606" w:rsidP="00674108">
      <w:pPr>
        <w:pStyle w:val="ListParagraph"/>
        <w:numPr>
          <w:ilvl w:val="0"/>
          <w:numId w:val="1"/>
        </w:numPr>
      </w:pPr>
      <w:bookmarkStart w:id="9" w:name="_Ref213070455"/>
      <w:r w:rsidRPr="00740F47">
        <w:t>R2-2507945 - LS on Early Alignment on Access Stratum security aspects (RAN2)</w:t>
      </w:r>
      <w:bookmarkEnd w:id="9"/>
    </w:p>
    <w:p w14:paraId="58EB03F5" w14:textId="2122AD56" w:rsidR="00AE77A5" w:rsidRPr="00740F47" w:rsidRDefault="00AE77A5" w:rsidP="00674108">
      <w:pPr>
        <w:pStyle w:val="ListParagraph"/>
        <w:numPr>
          <w:ilvl w:val="0"/>
          <w:numId w:val="1"/>
        </w:numPr>
      </w:pPr>
      <w:bookmarkStart w:id="10" w:name="_Ref213071083"/>
      <w:r w:rsidRPr="00740F47">
        <w:t xml:space="preserve">R2-2508125 - </w:t>
      </w:r>
      <w:r w:rsidR="00066F24" w:rsidRPr="00066F24">
        <w:t>On service awareness in the access stratum</w:t>
      </w:r>
      <w:r w:rsidRPr="00740F47">
        <w:t xml:space="preserve"> (MediaTek)</w:t>
      </w:r>
      <w:bookmarkEnd w:id="6"/>
      <w:bookmarkEnd w:id="7"/>
      <w:bookmarkEnd w:id="10"/>
    </w:p>
    <w:p w14:paraId="55B4EB2D" w14:textId="29B04BD8" w:rsidR="00D31F5F" w:rsidRDefault="00D31F5F" w:rsidP="00674108">
      <w:pPr>
        <w:pStyle w:val="ListParagraph"/>
        <w:numPr>
          <w:ilvl w:val="0"/>
          <w:numId w:val="1"/>
        </w:numPr>
      </w:pPr>
      <w:bookmarkStart w:id="11" w:name="_Ref213165697"/>
      <w:r w:rsidRPr="00D31F5F">
        <w:t>R2-2506809</w:t>
      </w:r>
      <w:r>
        <w:t xml:space="preserve"> - </w:t>
      </w:r>
      <w:r w:rsidRPr="00D31F5F">
        <w:t>Discussion on 6G user plane enhancements</w:t>
      </w:r>
      <w:r>
        <w:t xml:space="preserve"> (Qualcomm)</w:t>
      </w:r>
      <w:bookmarkEnd w:id="11"/>
    </w:p>
    <w:p w14:paraId="05446A0B" w14:textId="157B623E" w:rsidR="00D31F5F" w:rsidRPr="00DF72B7" w:rsidRDefault="00D31F5F" w:rsidP="00674108">
      <w:pPr>
        <w:pStyle w:val="ListParagraph"/>
        <w:numPr>
          <w:ilvl w:val="0"/>
          <w:numId w:val="1"/>
        </w:numPr>
      </w:pPr>
      <w:bookmarkStart w:id="12" w:name="_Ref213165824"/>
      <w:r w:rsidRPr="00D31F5F">
        <w:t>R2-2507157</w:t>
      </w:r>
      <w:r>
        <w:t xml:space="preserve"> - </w:t>
      </w:r>
      <w:r w:rsidRPr="00D31F5F">
        <w:t>6G UP design</w:t>
      </w:r>
      <w:r>
        <w:t xml:space="preserve"> (Nokia)</w:t>
      </w:r>
      <w:bookmarkEnd w:id="12"/>
    </w:p>
    <w:sectPr w:rsidR="00D31F5F" w:rsidRPr="00DF72B7"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6E670" w14:textId="77777777" w:rsidR="005D2014" w:rsidRPr="001C7317" w:rsidRDefault="005D2014" w:rsidP="00BD754F">
      <w:pPr>
        <w:spacing w:after="0"/>
      </w:pPr>
      <w:r w:rsidRPr="001C7317">
        <w:separator/>
      </w:r>
    </w:p>
  </w:endnote>
  <w:endnote w:type="continuationSeparator" w:id="0">
    <w:p w14:paraId="7ABFC963" w14:textId="77777777" w:rsidR="005D2014" w:rsidRPr="001C7317" w:rsidRDefault="005D2014" w:rsidP="00BD754F">
      <w:pPr>
        <w:spacing w:after="0"/>
      </w:pPr>
      <w:r w:rsidRPr="001C73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4E878" w14:textId="77777777" w:rsidR="005D2014" w:rsidRPr="001C7317" w:rsidRDefault="005D2014" w:rsidP="00BD754F">
      <w:pPr>
        <w:spacing w:after="0"/>
      </w:pPr>
      <w:r w:rsidRPr="001C7317">
        <w:separator/>
      </w:r>
    </w:p>
  </w:footnote>
  <w:footnote w:type="continuationSeparator" w:id="0">
    <w:p w14:paraId="3DD79463" w14:textId="77777777" w:rsidR="005D2014" w:rsidRPr="001C7317" w:rsidRDefault="005D2014" w:rsidP="00BD754F">
      <w:pPr>
        <w:spacing w:after="0"/>
      </w:pPr>
      <w:r w:rsidRPr="001C73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A2EE9"/>
    <w:multiLevelType w:val="hybridMultilevel"/>
    <w:tmpl w:val="ACA4C050"/>
    <w:lvl w:ilvl="0" w:tplc="08090001">
      <w:start w:val="1"/>
      <w:numFmt w:val="bullet"/>
      <w:lvlText w:val=""/>
      <w:lvlJc w:val="left"/>
      <w:pPr>
        <w:ind w:left="720" w:hanging="360"/>
      </w:pPr>
      <w:rPr>
        <w:rFonts w:ascii="Symbol" w:hAnsi="Symbol" w:hint="default"/>
      </w:rPr>
    </w:lvl>
    <w:lvl w:ilvl="1" w:tplc="4A16C0D6">
      <w:numFmt w:val="bullet"/>
      <w:lvlText w:val="•"/>
      <w:lvlJc w:val="left"/>
      <w:pPr>
        <w:ind w:left="1800" w:hanging="720"/>
      </w:pPr>
      <w:rPr>
        <w:rFonts w:ascii="Calibri" w:eastAsia="PMingLiU"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BB15C8"/>
    <w:multiLevelType w:val="hybridMultilevel"/>
    <w:tmpl w:val="00725234"/>
    <w:lvl w:ilvl="0" w:tplc="E63AC33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EA2D31"/>
    <w:multiLevelType w:val="hybridMultilevel"/>
    <w:tmpl w:val="0FE8A5E4"/>
    <w:lvl w:ilvl="0" w:tplc="E08261D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180213"/>
    <w:multiLevelType w:val="hybridMultilevel"/>
    <w:tmpl w:val="A6F6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B21ED9"/>
    <w:multiLevelType w:val="hybridMultilevel"/>
    <w:tmpl w:val="555C2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BF05CE"/>
    <w:multiLevelType w:val="hybridMultilevel"/>
    <w:tmpl w:val="1B18C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3E2EB1"/>
    <w:multiLevelType w:val="hybridMultilevel"/>
    <w:tmpl w:val="EA020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3E7CA1"/>
    <w:multiLevelType w:val="hybridMultilevel"/>
    <w:tmpl w:val="1BA6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E3502EF"/>
    <w:multiLevelType w:val="hybridMultilevel"/>
    <w:tmpl w:val="0A4C7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E838AC"/>
    <w:multiLevelType w:val="hybridMultilevel"/>
    <w:tmpl w:val="CDB4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070026">
    <w:abstractNumId w:val="12"/>
  </w:num>
  <w:num w:numId="2" w16cid:durableId="1117599630">
    <w:abstractNumId w:val="20"/>
  </w:num>
  <w:num w:numId="3" w16cid:durableId="256646147">
    <w:abstractNumId w:val="13"/>
  </w:num>
  <w:num w:numId="4" w16cid:durableId="1546526192">
    <w:abstractNumId w:val="14"/>
  </w:num>
  <w:num w:numId="5" w16cid:durableId="436557669">
    <w:abstractNumId w:val="22"/>
  </w:num>
  <w:num w:numId="6" w16cid:durableId="1729374102">
    <w:abstractNumId w:val="15"/>
  </w:num>
  <w:num w:numId="7" w16cid:durableId="1821001915">
    <w:abstractNumId w:val="19"/>
  </w:num>
  <w:num w:numId="8" w16cid:durableId="563950241">
    <w:abstractNumId w:val="9"/>
  </w:num>
  <w:num w:numId="9" w16cid:durableId="1483740201">
    <w:abstractNumId w:val="17"/>
  </w:num>
  <w:num w:numId="10" w16cid:durableId="1272323683">
    <w:abstractNumId w:val="5"/>
  </w:num>
  <w:num w:numId="11" w16cid:durableId="1084766611">
    <w:abstractNumId w:val="3"/>
  </w:num>
  <w:num w:numId="12" w16cid:durableId="656688959">
    <w:abstractNumId w:val="1"/>
  </w:num>
  <w:num w:numId="13" w16cid:durableId="758872443">
    <w:abstractNumId w:val="2"/>
  </w:num>
  <w:num w:numId="14" w16cid:durableId="119893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160680">
    <w:abstractNumId w:val="4"/>
  </w:num>
  <w:num w:numId="16" w16cid:durableId="1778061320">
    <w:abstractNumId w:val="4"/>
  </w:num>
  <w:num w:numId="17" w16cid:durableId="1847356195">
    <w:abstractNumId w:val="18"/>
  </w:num>
  <w:num w:numId="18" w16cid:durableId="496001872">
    <w:abstractNumId w:val="11"/>
  </w:num>
  <w:num w:numId="19" w16cid:durableId="913441091">
    <w:abstractNumId w:val="10"/>
  </w:num>
  <w:num w:numId="20" w16cid:durableId="1669864535">
    <w:abstractNumId w:val="6"/>
  </w:num>
  <w:num w:numId="21" w16cid:durableId="851527659">
    <w:abstractNumId w:val="8"/>
  </w:num>
  <w:num w:numId="22" w16cid:durableId="487939817">
    <w:abstractNumId w:val="8"/>
  </w:num>
  <w:num w:numId="23" w16cid:durableId="1126698424">
    <w:abstractNumId w:val="21"/>
  </w:num>
  <w:num w:numId="24" w16cid:durableId="1627815430">
    <w:abstractNumId w:val="0"/>
  </w:num>
  <w:num w:numId="25" w16cid:durableId="42827246">
    <w:abstractNumId w:val="0"/>
  </w:num>
  <w:num w:numId="26" w16cid:durableId="1194540163">
    <w:abstractNumId w:val="7"/>
  </w:num>
  <w:num w:numId="27" w16cid:durableId="436677623">
    <w:abstractNumId w:val="16"/>
  </w:num>
  <w:num w:numId="28" w16cid:durableId="1703356648">
    <w:abstractNumId w:val="23"/>
  </w:num>
  <w:num w:numId="29" w16cid:durableId="129698896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049DB"/>
    <w:rsid w:val="0001003E"/>
    <w:rsid w:val="0001194F"/>
    <w:rsid w:val="000130A0"/>
    <w:rsid w:val="00013446"/>
    <w:rsid w:val="00014232"/>
    <w:rsid w:val="00017536"/>
    <w:rsid w:val="00017F1A"/>
    <w:rsid w:val="0002543F"/>
    <w:rsid w:val="00026915"/>
    <w:rsid w:val="00027D44"/>
    <w:rsid w:val="00030827"/>
    <w:rsid w:val="00034A55"/>
    <w:rsid w:val="0003609B"/>
    <w:rsid w:val="0003711E"/>
    <w:rsid w:val="00040214"/>
    <w:rsid w:val="000473DE"/>
    <w:rsid w:val="00050362"/>
    <w:rsid w:val="00050F40"/>
    <w:rsid w:val="00053474"/>
    <w:rsid w:val="00054740"/>
    <w:rsid w:val="00055577"/>
    <w:rsid w:val="00056675"/>
    <w:rsid w:val="000571ED"/>
    <w:rsid w:val="00061268"/>
    <w:rsid w:val="00061FEF"/>
    <w:rsid w:val="00063E48"/>
    <w:rsid w:val="00066F24"/>
    <w:rsid w:val="00067EBD"/>
    <w:rsid w:val="00073BD0"/>
    <w:rsid w:val="000744D5"/>
    <w:rsid w:val="00077CBB"/>
    <w:rsid w:val="00080EB2"/>
    <w:rsid w:val="00081689"/>
    <w:rsid w:val="00082614"/>
    <w:rsid w:val="00082CBC"/>
    <w:rsid w:val="00082EFD"/>
    <w:rsid w:val="00083646"/>
    <w:rsid w:val="000869E9"/>
    <w:rsid w:val="00086B8B"/>
    <w:rsid w:val="0008782C"/>
    <w:rsid w:val="00090949"/>
    <w:rsid w:val="0009252F"/>
    <w:rsid w:val="00095284"/>
    <w:rsid w:val="000964CB"/>
    <w:rsid w:val="00096CB4"/>
    <w:rsid w:val="00096DF6"/>
    <w:rsid w:val="000A02FF"/>
    <w:rsid w:val="000A0D05"/>
    <w:rsid w:val="000B1982"/>
    <w:rsid w:val="000B1E03"/>
    <w:rsid w:val="000B3E45"/>
    <w:rsid w:val="000B5126"/>
    <w:rsid w:val="000B5903"/>
    <w:rsid w:val="000C0655"/>
    <w:rsid w:val="000C0B4F"/>
    <w:rsid w:val="000C131A"/>
    <w:rsid w:val="000C470C"/>
    <w:rsid w:val="000C47B9"/>
    <w:rsid w:val="000D0741"/>
    <w:rsid w:val="000D089B"/>
    <w:rsid w:val="000D1B27"/>
    <w:rsid w:val="000D3D18"/>
    <w:rsid w:val="000D48A1"/>
    <w:rsid w:val="000D5694"/>
    <w:rsid w:val="000D7150"/>
    <w:rsid w:val="000D781A"/>
    <w:rsid w:val="000D7E95"/>
    <w:rsid w:val="000E0D63"/>
    <w:rsid w:val="000E5C63"/>
    <w:rsid w:val="000E7351"/>
    <w:rsid w:val="000F04A7"/>
    <w:rsid w:val="000F0729"/>
    <w:rsid w:val="000F4F03"/>
    <w:rsid w:val="000F6BB4"/>
    <w:rsid w:val="000F7D31"/>
    <w:rsid w:val="00103163"/>
    <w:rsid w:val="00103A7E"/>
    <w:rsid w:val="001054B0"/>
    <w:rsid w:val="00105C35"/>
    <w:rsid w:val="00106711"/>
    <w:rsid w:val="001067EC"/>
    <w:rsid w:val="00107699"/>
    <w:rsid w:val="00107D61"/>
    <w:rsid w:val="00110C48"/>
    <w:rsid w:val="001125DB"/>
    <w:rsid w:val="001125F4"/>
    <w:rsid w:val="0011454C"/>
    <w:rsid w:val="001202FC"/>
    <w:rsid w:val="00122858"/>
    <w:rsid w:val="00122B18"/>
    <w:rsid w:val="00124F32"/>
    <w:rsid w:val="00126B98"/>
    <w:rsid w:val="001349F9"/>
    <w:rsid w:val="00134E01"/>
    <w:rsid w:val="00137F88"/>
    <w:rsid w:val="00140BB2"/>
    <w:rsid w:val="00142EC2"/>
    <w:rsid w:val="001442CE"/>
    <w:rsid w:val="00145565"/>
    <w:rsid w:val="00147CBE"/>
    <w:rsid w:val="00150AD6"/>
    <w:rsid w:val="00152379"/>
    <w:rsid w:val="001539F8"/>
    <w:rsid w:val="001551CE"/>
    <w:rsid w:val="00160D3F"/>
    <w:rsid w:val="00162538"/>
    <w:rsid w:val="00163AE3"/>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79BE"/>
    <w:rsid w:val="00190344"/>
    <w:rsid w:val="001908F9"/>
    <w:rsid w:val="0019121A"/>
    <w:rsid w:val="00195383"/>
    <w:rsid w:val="001957CF"/>
    <w:rsid w:val="00196B44"/>
    <w:rsid w:val="00196FEF"/>
    <w:rsid w:val="001975BE"/>
    <w:rsid w:val="00197C6A"/>
    <w:rsid w:val="001A2D1F"/>
    <w:rsid w:val="001A381D"/>
    <w:rsid w:val="001A4311"/>
    <w:rsid w:val="001A4998"/>
    <w:rsid w:val="001A5A43"/>
    <w:rsid w:val="001A762C"/>
    <w:rsid w:val="001B1480"/>
    <w:rsid w:val="001B2B69"/>
    <w:rsid w:val="001B4B48"/>
    <w:rsid w:val="001B726B"/>
    <w:rsid w:val="001C112D"/>
    <w:rsid w:val="001C14B4"/>
    <w:rsid w:val="001C3CDC"/>
    <w:rsid w:val="001C3DB6"/>
    <w:rsid w:val="001C521C"/>
    <w:rsid w:val="001C7296"/>
    <w:rsid w:val="001C7317"/>
    <w:rsid w:val="001C7509"/>
    <w:rsid w:val="001C7EEB"/>
    <w:rsid w:val="001D09B2"/>
    <w:rsid w:val="001D0B12"/>
    <w:rsid w:val="001D11FA"/>
    <w:rsid w:val="001D160D"/>
    <w:rsid w:val="001D2EC3"/>
    <w:rsid w:val="001D3B2A"/>
    <w:rsid w:val="001D5642"/>
    <w:rsid w:val="001D578A"/>
    <w:rsid w:val="001D747A"/>
    <w:rsid w:val="001D7B03"/>
    <w:rsid w:val="001E3473"/>
    <w:rsid w:val="001F0640"/>
    <w:rsid w:val="001F22B0"/>
    <w:rsid w:val="001F22FC"/>
    <w:rsid w:val="00200F60"/>
    <w:rsid w:val="00201376"/>
    <w:rsid w:val="00202019"/>
    <w:rsid w:val="00202D19"/>
    <w:rsid w:val="0020576B"/>
    <w:rsid w:val="00206216"/>
    <w:rsid w:val="00206599"/>
    <w:rsid w:val="00207B78"/>
    <w:rsid w:val="00210C7E"/>
    <w:rsid w:val="00211AAB"/>
    <w:rsid w:val="0021373A"/>
    <w:rsid w:val="00213F92"/>
    <w:rsid w:val="002149F1"/>
    <w:rsid w:val="002171FE"/>
    <w:rsid w:val="00220AC9"/>
    <w:rsid w:val="0022152A"/>
    <w:rsid w:val="0022198F"/>
    <w:rsid w:val="00223EBF"/>
    <w:rsid w:val="0022424C"/>
    <w:rsid w:val="00226027"/>
    <w:rsid w:val="00226B36"/>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52A08"/>
    <w:rsid w:val="00255A87"/>
    <w:rsid w:val="00261103"/>
    <w:rsid w:val="00263F04"/>
    <w:rsid w:val="00265008"/>
    <w:rsid w:val="00267FBD"/>
    <w:rsid w:val="00274ACD"/>
    <w:rsid w:val="00277CDC"/>
    <w:rsid w:val="0028371C"/>
    <w:rsid w:val="00284610"/>
    <w:rsid w:val="00287583"/>
    <w:rsid w:val="00287735"/>
    <w:rsid w:val="00290553"/>
    <w:rsid w:val="00290DB4"/>
    <w:rsid w:val="00291158"/>
    <w:rsid w:val="00292000"/>
    <w:rsid w:val="00292E13"/>
    <w:rsid w:val="0029629A"/>
    <w:rsid w:val="00296C8E"/>
    <w:rsid w:val="00297FC7"/>
    <w:rsid w:val="002A03AA"/>
    <w:rsid w:val="002A0463"/>
    <w:rsid w:val="002A1487"/>
    <w:rsid w:val="002A1E03"/>
    <w:rsid w:val="002A525D"/>
    <w:rsid w:val="002B1372"/>
    <w:rsid w:val="002B38C7"/>
    <w:rsid w:val="002B48E1"/>
    <w:rsid w:val="002B4DE6"/>
    <w:rsid w:val="002B5FCD"/>
    <w:rsid w:val="002B68BF"/>
    <w:rsid w:val="002C0C95"/>
    <w:rsid w:val="002C0D25"/>
    <w:rsid w:val="002C0E53"/>
    <w:rsid w:val="002C182C"/>
    <w:rsid w:val="002C1F53"/>
    <w:rsid w:val="002C4356"/>
    <w:rsid w:val="002C4A93"/>
    <w:rsid w:val="002C4CF7"/>
    <w:rsid w:val="002C63E5"/>
    <w:rsid w:val="002C76E7"/>
    <w:rsid w:val="002D0B54"/>
    <w:rsid w:val="002D2374"/>
    <w:rsid w:val="002D3A8C"/>
    <w:rsid w:val="002D6D05"/>
    <w:rsid w:val="002D7184"/>
    <w:rsid w:val="002E0930"/>
    <w:rsid w:val="002E10B0"/>
    <w:rsid w:val="002E2BEB"/>
    <w:rsid w:val="002E2F6B"/>
    <w:rsid w:val="002E40B2"/>
    <w:rsid w:val="002F3120"/>
    <w:rsid w:val="002F3AC2"/>
    <w:rsid w:val="002F3ACA"/>
    <w:rsid w:val="002F4323"/>
    <w:rsid w:val="002F45DB"/>
    <w:rsid w:val="002F543B"/>
    <w:rsid w:val="002F6977"/>
    <w:rsid w:val="002F7720"/>
    <w:rsid w:val="00300785"/>
    <w:rsid w:val="0030240A"/>
    <w:rsid w:val="0030361D"/>
    <w:rsid w:val="00303A9A"/>
    <w:rsid w:val="0030526F"/>
    <w:rsid w:val="00305559"/>
    <w:rsid w:val="003066B6"/>
    <w:rsid w:val="0031110D"/>
    <w:rsid w:val="00313713"/>
    <w:rsid w:val="00313BDE"/>
    <w:rsid w:val="00313C6C"/>
    <w:rsid w:val="00313F22"/>
    <w:rsid w:val="0031592E"/>
    <w:rsid w:val="0031695B"/>
    <w:rsid w:val="00316CBD"/>
    <w:rsid w:val="0032159D"/>
    <w:rsid w:val="003229EB"/>
    <w:rsid w:val="0032329F"/>
    <w:rsid w:val="00334508"/>
    <w:rsid w:val="00334EFE"/>
    <w:rsid w:val="0033570E"/>
    <w:rsid w:val="00336161"/>
    <w:rsid w:val="00337A60"/>
    <w:rsid w:val="003405FA"/>
    <w:rsid w:val="0034367F"/>
    <w:rsid w:val="003439B8"/>
    <w:rsid w:val="00344144"/>
    <w:rsid w:val="00344D3B"/>
    <w:rsid w:val="00346602"/>
    <w:rsid w:val="00347B85"/>
    <w:rsid w:val="00352465"/>
    <w:rsid w:val="003530B7"/>
    <w:rsid w:val="00353A8D"/>
    <w:rsid w:val="00354C69"/>
    <w:rsid w:val="00361254"/>
    <w:rsid w:val="00363363"/>
    <w:rsid w:val="00370B2B"/>
    <w:rsid w:val="00372991"/>
    <w:rsid w:val="00373C0E"/>
    <w:rsid w:val="00373EAC"/>
    <w:rsid w:val="00381515"/>
    <w:rsid w:val="00382198"/>
    <w:rsid w:val="00383E03"/>
    <w:rsid w:val="003860A4"/>
    <w:rsid w:val="00395754"/>
    <w:rsid w:val="00397B20"/>
    <w:rsid w:val="003A27CB"/>
    <w:rsid w:val="003A4144"/>
    <w:rsid w:val="003A57BF"/>
    <w:rsid w:val="003A5814"/>
    <w:rsid w:val="003A630C"/>
    <w:rsid w:val="003B17B6"/>
    <w:rsid w:val="003B1ACF"/>
    <w:rsid w:val="003B7027"/>
    <w:rsid w:val="003C3174"/>
    <w:rsid w:val="003C365D"/>
    <w:rsid w:val="003C6130"/>
    <w:rsid w:val="003C64A7"/>
    <w:rsid w:val="003C7032"/>
    <w:rsid w:val="003D1DB1"/>
    <w:rsid w:val="003D402A"/>
    <w:rsid w:val="003D4214"/>
    <w:rsid w:val="003D42C1"/>
    <w:rsid w:val="003D6113"/>
    <w:rsid w:val="003D68E2"/>
    <w:rsid w:val="003E0056"/>
    <w:rsid w:val="003E23EB"/>
    <w:rsid w:val="003E26D7"/>
    <w:rsid w:val="003E2941"/>
    <w:rsid w:val="003E2A67"/>
    <w:rsid w:val="003E2FE6"/>
    <w:rsid w:val="003E4825"/>
    <w:rsid w:val="003E6BA7"/>
    <w:rsid w:val="003E6E67"/>
    <w:rsid w:val="003E75D8"/>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5F5B"/>
    <w:rsid w:val="004263BF"/>
    <w:rsid w:val="00426430"/>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560"/>
    <w:rsid w:val="0045068E"/>
    <w:rsid w:val="0045498B"/>
    <w:rsid w:val="00455AAA"/>
    <w:rsid w:val="00461D52"/>
    <w:rsid w:val="00462A1F"/>
    <w:rsid w:val="00463A80"/>
    <w:rsid w:val="00464062"/>
    <w:rsid w:val="00464FC1"/>
    <w:rsid w:val="0046569E"/>
    <w:rsid w:val="00466CBF"/>
    <w:rsid w:val="00466D73"/>
    <w:rsid w:val="00467A1E"/>
    <w:rsid w:val="00472CCA"/>
    <w:rsid w:val="00473EF4"/>
    <w:rsid w:val="0047408E"/>
    <w:rsid w:val="00474DCE"/>
    <w:rsid w:val="00477958"/>
    <w:rsid w:val="00480CF2"/>
    <w:rsid w:val="004854D7"/>
    <w:rsid w:val="00487430"/>
    <w:rsid w:val="00490907"/>
    <w:rsid w:val="004933DE"/>
    <w:rsid w:val="00493950"/>
    <w:rsid w:val="00493D56"/>
    <w:rsid w:val="0049522C"/>
    <w:rsid w:val="00495C99"/>
    <w:rsid w:val="00495E65"/>
    <w:rsid w:val="004A009E"/>
    <w:rsid w:val="004A1101"/>
    <w:rsid w:val="004A2AF7"/>
    <w:rsid w:val="004A2B00"/>
    <w:rsid w:val="004A4FB1"/>
    <w:rsid w:val="004A5633"/>
    <w:rsid w:val="004A5E54"/>
    <w:rsid w:val="004A7551"/>
    <w:rsid w:val="004B1A1C"/>
    <w:rsid w:val="004B1C99"/>
    <w:rsid w:val="004B2063"/>
    <w:rsid w:val="004B2F85"/>
    <w:rsid w:val="004B4396"/>
    <w:rsid w:val="004B5A62"/>
    <w:rsid w:val="004B5EE8"/>
    <w:rsid w:val="004B663A"/>
    <w:rsid w:val="004C0B0C"/>
    <w:rsid w:val="004C1256"/>
    <w:rsid w:val="004C2671"/>
    <w:rsid w:val="004C3798"/>
    <w:rsid w:val="004C4CDF"/>
    <w:rsid w:val="004C5445"/>
    <w:rsid w:val="004C6927"/>
    <w:rsid w:val="004C76B3"/>
    <w:rsid w:val="004C7B1D"/>
    <w:rsid w:val="004D28F0"/>
    <w:rsid w:val="004D4061"/>
    <w:rsid w:val="004D43BA"/>
    <w:rsid w:val="004D55C4"/>
    <w:rsid w:val="004D687B"/>
    <w:rsid w:val="004D6E25"/>
    <w:rsid w:val="004D7E56"/>
    <w:rsid w:val="004E08B6"/>
    <w:rsid w:val="004E1438"/>
    <w:rsid w:val="004E262D"/>
    <w:rsid w:val="004E279C"/>
    <w:rsid w:val="004E2A26"/>
    <w:rsid w:val="004E302B"/>
    <w:rsid w:val="004E4676"/>
    <w:rsid w:val="004E47FC"/>
    <w:rsid w:val="004E4DB1"/>
    <w:rsid w:val="004E6190"/>
    <w:rsid w:val="004E6364"/>
    <w:rsid w:val="004E672C"/>
    <w:rsid w:val="004E6D7F"/>
    <w:rsid w:val="004F2912"/>
    <w:rsid w:val="004F496A"/>
    <w:rsid w:val="004F4EC9"/>
    <w:rsid w:val="00500E3A"/>
    <w:rsid w:val="0050125E"/>
    <w:rsid w:val="00501305"/>
    <w:rsid w:val="00501E02"/>
    <w:rsid w:val="00502A97"/>
    <w:rsid w:val="00503321"/>
    <w:rsid w:val="0050391F"/>
    <w:rsid w:val="00504A12"/>
    <w:rsid w:val="0050606F"/>
    <w:rsid w:val="005062FF"/>
    <w:rsid w:val="00507E22"/>
    <w:rsid w:val="0051313B"/>
    <w:rsid w:val="005177BD"/>
    <w:rsid w:val="005209D7"/>
    <w:rsid w:val="00521155"/>
    <w:rsid w:val="00524C2C"/>
    <w:rsid w:val="005251AD"/>
    <w:rsid w:val="005258BC"/>
    <w:rsid w:val="0053273E"/>
    <w:rsid w:val="00534A4C"/>
    <w:rsid w:val="0053669E"/>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F07"/>
    <w:rsid w:val="00562B47"/>
    <w:rsid w:val="0056433B"/>
    <w:rsid w:val="00566314"/>
    <w:rsid w:val="00571342"/>
    <w:rsid w:val="00572584"/>
    <w:rsid w:val="0057290A"/>
    <w:rsid w:val="00573FA4"/>
    <w:rsid w:val="005741CA"/>
    <w:rsid w:val="005753FC"/>
    <w:rsid w:val="00576E7E"/>
    <w:rsid w:val="00576F5E"/>
    <w:rsid w:val="00580A44"/>
    <w:rsid w:val="00580CBE"/>
    <w:rsid w:val="0058121B"/>
    <w:rsid w:val="005813C4"/>
    <w:rsid w:val="005865AA"/>
    <w:rsid w:val="00587ADE"/>
    <w:rsid w:val="0059047A"/>
    <w:rsid w:val="005941F7"/>
    <w:rsid w:val="00597DAB"/>
    <w:rsid w:val="005A0015"/>
    <w:rsid w:val="005A07DA"/>
    <w:rsid w:val="005A1BCF"/>
    <w:rsid w:val="005A28FC"/>
    <w:rsid w:val="005A2EE9"/>
    <w:rsid w:val="005A6A85"/>
    <w:rsid w:val="005B16A8"/>
    <w:rsid w:val="005B4408"/>
    <w:rsid w:val="005B4E90"/>
    <w:rsid w:val="005B5200"/>
    <w:rsid w:val="005B5447"/>
    <w:rsid w:val="005B59A6"/>
    <w:rsid w:val="005B72D4"/>
    <w:rsid w:val="005C0CF2"/>
    <w:rsid w:val="005C26AD"/>
    <w:rsid w:val="005C347B"/>
    <w:rsid w:val="005C3630"/>
    <w:rsid w:val="005C40CF"/>
    <w:rsid w:val="005C40D2"/>
    <w:rsid w:val="005C46CE"/>
    <w:rsid w:val="005C4F36"/>
    <w:rsid w:val="005C5260"/>
    <w:rsid w:val="005C7941"/>
    <w:rsid w:val="005D0C62"/>
    <w:rsid w:val="005D2014"/>
    <w:rsid w:val="005D4FBC"/>
    <w:rsid w:val="005D61FB"/>
    <w:rsid w:val="005D7464"/>
    <w:rsid w:val="005D7613"/>
    <w:rsid w:val="005D779C"/>
    <w:rsid w:val="005E025F"/>
    <w:rsid w:val="005E1A23"/>
    <w:rsid w:val="005E1E9A"/>
    <w:rsid w:val="005E4568"/>
    <w:rsid w:val="005E46C4"/>
    <w:rsid w:val="005E4F0D"/>
    <w:rsid w:val="005E52BB"/>
    <w:rsid w:val="005E7B3A"/>
    <w:rsid w:val="005F18FA"/>
    <w:rsid w:val="005F1DCD"/>
    <w:rsid w:val="005F2310"/>
    <w:rsid w:val="005F2994"/>
    <w:rsid w:val="00601AC4"/>
    <w:rsid w:val="006026DC"/>
    <w:rsid w:val="006057BD"/>
    <w:rsid w:val="00606104"/>
    <w:rsid w:val="006070DB"/>
    <w:rsid w:val="00611832"/>
    <w:rsid w:val="006151C6"/>
    <w:rsid w:val="00615DEE"/>
    <w:rsid w:val="00620835"/>
    <w:rsid w:val="00620E99"/>
    <w:rsid w:val="00622BBC"/>
    <w:rsid w:val="00623A7C"/>
    <w:rsid w:val="00624142"/>
    <w:rsid w:val="00625D29"/>
    <w:rsid w:val="006267DE"/>
    <w:rsid w:val="00627588"/>
    <w:rsid w:val="006308EA"/>
    <w:rsid w:val="006335E3"/>
    <w:rsid w:val="0063386D"/>
    <w:rsid w:val="00633DE1"/>
    <w:rsid w:val="00634671"/>
    <w:rsid w:val="00635AF3"/>
    <w:rsid w:val="0063708C"/>
    <w:rsid w:val="00637341"/>
    <w:rsid w:val="00637855"/>
    <w:rsid w:val="006408DA"/>
    <w:rsid w:val="00640F44"/>
    <w:rsid w:val="00642D8D"/>
    <w:rsid w:val="006432E8"/>
    <w:rsid w:val="00647EF8"/>
    <w:rsid w:val="00651573"/>
    <w:rsid w:val="00651590"/>
    <w:rsid w:val="00651804"/>
    <w:rsid w:val="00653A2C"/>
    <w:rsid w:val="00653B5D"/>
    <w:rsid w:val="00654884"/>
    <w:rsid w:val="006559E4"/>
    <w:rsid w:val="006564DC"/>
    <w:rsid w:val="006614B9"/>
    <w:rsid w:val="006679EB"/>
    <w:rsid w:val="00674108"/>
    <w:rsid w:val="006778EC"/>
    <w:rsid w:val="00677BCF"/>
    <w:rsid w:val="0068080A"/>
    <w:rsid w:val="006820F9"/>
    <w:rsid w:val="00684D08"/>
    <w:rsid w:val="00687742"/>
    <w:rsid w:val="00690649"/>
    <w:rsid w:val="00690755"/>
    <w:rsid w:val="00691CAC"/>
    <w:rsid w:val="00693BA9"/>
    <w:rsid w:val="00694071"/>
    <w:rsid w:val="006947DE"/>
    <w:rsid w:val="00694D5B"/>
    <w:rsid w:val="00695C73"/>
    <w:rsid w:val="00696925"/>
    <w:rsid w:val="00697177"/>
    <w:rsid w:val="006A0F98"/>
    <w:rsid w:val="006A1E73"/>
    <w:rsid w:val="006A2E2D"/>
    <w:rsid w:val="006A7469"/>
    <w:rsid w:val="006B2660"/>
    <w:rsid w:val="006B3718"/>
    <w:rsid w:val="006B553A"/>
    <w:rsid w:val="006B779E"/>
    <w:rsid w:val="006C01BF"/>
    <w:rsid w:val="006C6F86"/>
    <w:rsid w:val="006C78F8"/>
    <w:rsid w:val="006D4046"/>
    <w:rsid w:val="006D51AF"/>
    <w:rsid w:val="006D539E"/>
    <w:rsid w:val="006D712A"/>
    <w:rsid w:val="006D749A"/>
    <w:rsid w:val="006D7DEE"/>
    <w:rsid w:val="006E17DD"/>
    <w:rsid w:val="006E2B46"/>
    <w:rsid w:val="006E6BF2"/>
    <w:rsid w:val="006E6C20"/>
    <w:rsid w:val="006E6F76"/>
    <w:rsid w:val="006E762C"/>
    <w:rsid w:val="006E76EA"/>
    <w:rsid w:val="006F0BD6"/>
    <w:rsid w:val="006F40E9"/>
    <w:rsid w:val="006F447A"/>
    <w:rsid w:val="006F6CAE"/>
    <w:rsid w:val="006F7CB7"/>
    <w:rsid w:val="00700F9C"/>
    <w:rsid w:val="0070524B"/>
    <w:rsid w:val="00705CB9"/>
    <w:rsid w:val="00707E70"/>
    <w:rsid w:val="00710374"/>
    <w:rsid w:val="007108B5"/>
    <w:rsid w:val="00710B31"/>
    <w:rsid w:val="00711AAF"/>
    <w:rsid w:val="00712104"/>
    <w:rsid w:val="00714CF2"/>
    <w:rsid w:val="007165C7"/>
    <w:rsid w:val="00720513"/>
    <w:rsid w:val="007215CF"/>
    <w:rsid w:val="00723122"/>
    <w:rsid w:val="00725175"/>
    <w:rsid w:val="00725CA0"/>
    <w:rsid w:val="0072610C"/>
    <w:rsid w:val="007272A6"/>
    <w:rsid w:val="00727663"/>
    <w:rsid w:val="00731848"/>
    <w:rsid w:val="00731EF1"/>
    <w:rsid w:val="007338A6"/>
    <w:rsid w:val="00734CF3"/>
    <w:rsid w:val="00735630"/>
    <w:rsid w:val="007405E1"/>
    <w:rsid w:val="00740F47"/>
    <w:rsid w:val="00741090"/>
    <w:rsid w:val="0074192E"/>
    <w:rsid w:val="00741E1A"/>
    <w:rsid w:val="00743A83"/>
    <w:rsid w:val="00743C33"/>
    <w:rsid w:val="00743D3C"/>
    <w:rsid w:val="00744BF1"/>
    <w:rsid w:val="007460C5"/>
    <w:rsid w:val="00753587"/>
    <w:rsid w:val="0075378D"/>
    <w:rsid w:val="00756132"/>
    <w:rsid w:val="0076006F"/>
    <w:rsid w:val="007606FE"/>
    <w:rsid w:val="00761820"/>
    <w:rsid w:val="007618D4"/>
    <w:rsid w:val="0076530B"/>
    <w:rsid w:val="00765F4B"/>
    <w:rsid w:val="007674AD"/>
    <w:rsid w:val="00767657"/>
    <w:rsid w:val="0077005B"/>
    <w:rsid w:val="007707D0"/>
    <w:rsid w:val="00770CB5"/>
    <w:rsid w:val="00772FFC"/>
    <w:rsid w:val="00773A9A"/>
    <w:rsid w:val="00773C40"/>
    <w:rsid w:val="007747FE"/>
    <w:rsid w:val="00774E5B"/>
    <w:rsid w:val="00777B3E"/>
    <w:rsid w:val="00780ADA"/>
    <w:rsid w:val="00780B1D"/>
    <w:rsid w:val="00782908"/>
    <w:rsid w:val="00785128"/>
    <w:rsid w:val="007855A3"/>
    <w:rsid w:val="00785F15"/>
    <w:rsid w:val="00786784"/>
    <w:rsid w:val="00787385"/>
    <w:rsid w:val="00787513"/>
    <w:rsid w:val="00790BF3"/>
    <w:rsid w:val="00791095"/>
    <w:rsid w:val="00793597"/>
    <w:rsid w:val="00794CE9"/>
    <w:rsid w:val="00795359"/>
    <w:rsid w:val="00795FAE"/>
    <w:rsid w:val="0079639F"/>
    <w:rsid w:val="00797C85"/>
    <w:rsid w:val="00797F3F"/>
    <w:rsid w:val="007A21AB"/>
    <w:rsid w:val="007A322B"/>
    <w:rsid w:val="007A408C"/>
    <w:rsid w:val="007A4395"/>
    <w:rsid w:val="007A5F86"/>
    <w:rsid w:val="007A7041"/>
    <w:rsid w:val="007A7A36"/>
    <w:rsid w:val="007B0D70"/>
    <w:rsid w:val="007B0DBA"/>
    <w:rsid w:val="007B3807"/>
    <w:rsid w:val="007B4747"/>
    <w:rsid w:val="007B596D"/>
    <w:rsid w:val="007B61A0"/>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D15"/>
    <w:rsid w:val="007E3849"/>
    <w:rsid w:val="007E3F1F"/>
    <w:rsid w:val="007E6611"/>
    <w:rsid w:val="007E6B32"/>
    <w:rsid w:val="007E6EE0"/>
    <w:rsid w:val="007F028D"/>
    <w:rsid w:val="007F1E80"/>
    <w:rsid w:val="007F2F9C"/>
    <w:rsid w:val="007F3DC7"/>
    <w:rsid w:val="007F4BDC"/>
    <w:rsid w:val="007F4FEF"/>
    <w:rsid w:val="007F5A64"/>
    <w:rsid w:val="007F7467"/>
    <w:rsid w:val="008048D1"/>
    <w:rsid w:val="00804F1F"/>
    <w:rsid w:val="00806288"/>
    <w:rsid w:val="00806C81"/>
    <w:rsid w:val="00806E5F"/>
    <w:rsid w:val="00806EB8"/>
    <w:rsid w:val="00810B7F"/>
    <w:rsid w:val="00810F02"/>
    <w:rsid w:val="008110B2"/>
    <w:rsid w:val="00814FC8"/>
    <w:rsid w:val="00815A39"/>
    <w:rsid w:val="008177EE"/>
    <w:rsid w:val="00822A42"/>
    <w:rsid w:val="00824272"/>
    <w:rsid w:val="0082569B"/>
    <w:rsid w:val="00827FB9"/>
    <w:rsid w:val="00827FE4"/>
    <w:rsid w:val="008306FD"/>
    <w:rsid w:val="008308A4"/>
    <w:rsid w:val="00831A07"/>
    <w:rsid w:val="00831CEA"/>
    <w:rsid w:val="00833D3C"/>
    <w:rsid w:val="00836D25"/>
    <w:rsid w:val="0083702A"/>
    <w:rsid w:val="00837869"/>
    <w:rsid w:val="00843848"/>
    <w:rsid w:val="0084512A"/>
    <w:rsid w:val="00846665"/>
    <w:rsid w:val="00846A0F"/>
    <w:rsid w:val="00847113"/>
    <w:rsid w:val="00851998"/>
    <w:rsid w:val="008533DA"/>
    <w:rsid w:val="008534A7"/>
    <w:rsid w:val="008546C8"/>
    <w:rsid w:val="00861001"/>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21AA"/>
    <w:rsid w:val="00873658"/>
    <w:rsid w:val="008744A0"/>
    <w:rsid w:val="00874A97"/>
    <w:rsid w:val="008755B5"/>
    <w:rsid w:val="008767E1"/>
    <w:rsid w:val="00876D28"/>
    <w:rsid w:val="0087752B"/>
    <w:rsid w:val="00877B6D"/>
    <w:rsid w:val="00880550"/>
    <w:rsid w:val="008809BE"/>
    <w:rsid w:val="00880A53"/>
    <w:rsid w:val="00882350"/>
    <w:rsid w:val="00883035"/>
    <w:rsid w:val="00885312"/>
    <w:rsid w:val="00885F89"/>
    <w:rsid w:val="00887071"/>
    <w:rsid w:val="0088745C"/>
    <w:rsid w:val="00890E46"/>
    <w:rsid w:val="00891254"/>
    <w:rsid w:val="00892AA4"/>
    <w:rsid w:val="00892FAF"/>
    <w:rsid w:val="00895746"/>
    <w:rsid w:val="00895EE9"/>
    <w:rsid w:val="008978BA"/>
    <w:rsid w:val="00897D70"/>
    <w:rsid w:val="00897EFA"/>
    <w:rsid w:val="008A028E"/>
    <w:rsid w:val="008A43BF"/>
    <w:rsid w:val="008A5AA7"/>
    <w:rsid w:val="008A60D2"/>
    <w:rsid w:val="008A7343"/>
    <w:rsid w:val="008B10E5"/>
    <w:rsid w:val="008B1C93"/>
    <w:rsid w:val="008B4FCB"/>
    <w:rsid w:val="008B60CD"/>
    <w:rsid w:val="008B64FC"/>
    <w:rsid w:val="008B6554"/>
    <w:rsid w:val="008B6897"/>
    <w:rsid w:val="008C08EF"/>
    <w:rsid w:val="008C133C"/>
    <w:rsid w:val="008C1F03"/>
    <w:rsid w:val="008C3056"/>
    <w:rsid w:val="008C3295"/>
    <w:rsid w:val="008C466E"/>
    <w:rsid w:val="008C60E8"/>
    <w:rsid w:val="008C7CB7"/>
    <w:rsid w:val="008D0540"/>
    <w:rsid w:val="008D21F2"/>
    <w:rsid w:val="008E1472"/>
    <w:rsid w:val="008E1B4E"/>
    <w:rsid w:val="008E3A50"/>
    <w:rsid w:val="008E4B8D"/>
    <w:rsid w:val="008E6158"/>
    <w:rsid w:val="008E7AB0"/>
    <w:rsid w:val="008E7B6C"/>
    <w:rsid w:val="008F0B63"/>
    <w:rsid w:val="008F262C"/>
    <w:rsid w:val="008F3837"/>
    <w:rsid w:val="008F5AA7"/>
    <w:rsid w:val="008F6758"/>
    <w:rsid w:val="008F6A70"/>
    <w:rsid w:val="008F7516"/>
    <w:rsid w:val="008F7F12"/>
    <w:rsid w:val="00900D45"/>
    <w:rsid w:val="009027C4"/>
    <w:rsid w:val="00902AB5"/>
    <w:rsid w:val="00902B49"/>
    <w:rsid w:val="00903239"/>
    <w:rsid w:val="009032E2"/>
    <w:rsid w:val="00903757"/>
    <w:rsid w:val="009039BE"/>
    <w:rsid w:val="0090541D"/>
    <w:rsid w:val="00906F4E"/>
    <w:rsid w:val="0090759B"/>
    <w:rsid w:val="00907883"/>
    <w:rsid w:val="009120D5"/>
    <w:rsid w:val="00913BA0"/>
    <w:rsid w:val="00913D39"/>
    <w:rsid w:val="00914719"/>
    <w:rsid w:val="009148B7"/>
    <w:rsid w:val="009166A1"/>
    <w:rsid w:val="00921B5C"/>
    <w:rsid w:val="00922983"/>
    <w:rsid w:val="00923434"/>
    <w:rsid w:val="0092455C"/>
    <w:rsid w:val="009254DF"/>
    <w:rsid w:val="009257BC"/>
    <w:rsid w:val="009330C4"/>
    <w:rsid w:val="00933D48"/>
    <w:rsid w:val="0093546C"/>
    <w:rsid w:val="00937C10"/>
    <w:rsid w:val="00942019"/>
    <w:rsid w:val="00944B2C"/>
    <w:rsid w:val="00945330"/>
    <w:rsid w:val="00946472"/>
    <w:rsid w:val="00947315"/>
    <w:rsid w:val="00952A99"/>
    <w:rsid w:val="00953145"/>
    <w:rsid w:val="009552E7"/>
    <w:rsid w:val="009565CF"/>
    <w:rsid w:val="00956BA5"/>
    <w:rsid w:val="0096139F"/>
    <w:rsid w:val="009619B3"/>
    <w:rsid w:val="00961D63"/>
    <w:rsid w:val="00962953"/>
    <w:rsid w:val="00963BBE"/>
    <w:rsid w:val="009640D4"/>
    <w:rsid w:val="009643F3"/>
    <w:rsid w:val="009669C3"/>
    <w:rsid w:val="009700CD"/>
    <w:rsid w:val="0097019D"/>
    <w:rsid w:val="009731B5"/>
    <w:rsid w:val="0097526D"/>
    <w:rsid w:val="00975AB6"/>
    <w:rsid w:val="00975EF9"/>
    <w:rsid w:val="00981953"/>
    <w:rsid w:val="00984E17"/>
    <w:rsid w:val="009866D9"/>
    <w:rsid w:val="009872D2"/>
    <w:rsid w:val="009878A2"/>
    <w:rsid w:val="009913EE"/>
    <w:rsid w:val="00992821"/>
    <w:rsid w:val="009959DD"/>
    <w:rsid w:val="00996259"/>
    <w:rsid w:val="00997D69"/>
    <w:rsid w:val="009A21D9"/>
    <w:rsid w:val="009A31F1"/>
    <w:rsid w:val="009B0471"/>
    <w:rsid w:val="009B4D8B"/>
    <w:rsid w:val="009B556A"/>
    <w:rsid w:val="009B5CCF"/>
    <w:rsid w:val="009C1089"/>
    <w:rsid w:val="009C126C"/>
    <w:rsid w:val="009C1DB5"/>
    <w:rsid w:val="009C36B9"/>
    <w:rsid w:val="009C4143"/>
    <w:rsid w:val="009C48D8"/>
    <w:rsid w:val="009C6117"/>
    <w:rsid w:val="009C647D"/>
    <w:rsid w:val="009C659E"/>
    <w:rsid w:val="009D09E3"/>
    <w:rsid w:val="009D1E56"/>
    <w:rsid w:val="009D42C7"/>
    <w:rsid w:val="009D5D48"/>
    <w:rsid w:val="009E04F6"/>
    <w:rsid w:val="009E1425"/>
    <w:rsid w:val="009E1E8E"/>
    <w:rsid w:val="009F2266"/>
    <w:rsid w:val="009F3BDF"/>
    <w:rsid w:val="009F3E5B"/>
    <w:rsid w:val="009F475D"/>
    <w:rsid w:val="009F62C8"/>
    <w:rsid w:val="00A03244"/>
    <w:rsid w:val="00A03DA6"/>
    <w:rsid w:val="00A0440E"/>
    <w:rsid w:val="00A04518"/>
    <w:rsid w:val="00A12F3E"/>
    <w:rsid w:val="00A145F9"/>
    <w:rsid w:val="00A15049"/>
    <w:rsid w:val="00A17BC7"/>
    <w:rsid w:val="00A22361"/>
    <w:rsid w:val="00A2283B"/>
    <w:rsid w:val="00A24B3F"/>
    <w:rsid w:val="00A26E48"/>
    <w:rsid w:val="00A33B46"/>
    <w:rsid w:val="00A34147"/>
    <w:rsid w:val="00A34F3C"/>
    <w:rsid w:val="00A37075"/>
    <w:rsid w:val="00A376BE"/>
    <w:rsid w:val="00A37C30"/>
    <w:rsid w:val="00A37EC0"/>
    <w:rsid w:val="00A41D31"/>
    <w:rsid w:val="00A432D0"/>
    <w:rsid w:val="00A434AD"/>
    <w:rsid w:val="00A4360B"/>
    <w:rsid w:val="00A43A57"/>
    <w:rsid w:val="00A460CA"/>
    <w:rsid w:val="00A467B4"/>
    <w:rsid w:val="00A46F7B"/>
    <w:rsid w:val="00A47E55"/>
    <w:rsid w:val="00A50093"/>
    <w:rsid w:val="00A508E5"/>
    <w:rsid w:val="00A50AD5"/>
    <w:rsid w:val="00A51FBF"/>
    <w:rsid w:val="00A53444"/>
    <w:rsid w:val="00A5516E"/>
    <w:rsid w:val="00A56993"/>
    <w:rsid w:val="00A57245"/>
    <w:rsid w:val="00A601D6"/>
    <w:rsid w:val="00A61418"/>
    <w:rsid w:val="00A627A4"/>
    <w:rsid w:val="00A63178"/>
    <w:rsid w:val="00A64161"/>
    <w:rsid w:val="00A67FCB"/>
    <w:rsid w:val="00A700EE"/>
    <w:rsid w:val="00A7072E"/>
    <w:rsid w:val="00A759F7"/>
    <w:rsid w:val="00A777C9"/>
    <w:rsid w:val="00A77BFF"/>
    <w:rsid w:val="00A81B2A"/>
    <w:rsid w:val="00A85791"/>
    <w:rsid w:val="00A91294"/>
    <w:rsid w:val="00A9229A"/>
    <w:rsid w:val="00A94DEE"/>
    <w:rsid w:val="00A96547"/>
    <w:rsid w:val="00A976F5"/>
    <w:rsid w:val="00A977ED"/>
    <w:rsid w:val="00AA031D"/>
    <w:rsid w:val="00AA1CF5"/>
    <w:rsid w:val="00AA1CFE"/>
    <w:rsid w:val="00AA29F3"/>
    <w:rsid w:val="00AA4D73"/>
    <w:rsid w:val="00AA5A9B"/>
    <w:rsid w:val="00AA72DF"/>
    <w:rsid w:val="00AB1A92"/>
    <w:rsid w:val="00AB22BA"/>
    <w:rsid w:val="00AB268E"/>
    <w:rsid w:val="00AB3976"/>
    <w:rsid w:val="00AB4311"/>
    <w:rsid w:val="00AB52E9"/>
    <w:rsid w:val="00AB61B8"/>
    <w:rsid w:val="00AB630D"/>
    <w:rsid w:val="00AB7533"/>
    <w:rsid w:val="00AB7DB4"/>
    <w:rsid w:val="00AC1004"/>
    <w:rsid w:val="00AC1AFD"/>
    <w:rsid w:val="00AC470E"/>
    <w:rsid w:val="00AC761D"/>
    <w:rsid w:val="00AC7BCF"/>
    <w:rsid w:val="00AD083C"/>
    <w:rsid w:val="00AD0B88"/>
    <w:rsid w:val="00AD15E5"/>
    <w:rsid w:val="00AD1C87"/>
    <w:rsid w:val="00AD4053"/>
    <w:rsid w:val="00AD4473"/>
    <w:rsid w:val="00AD4EB3"/>
    <w:rsid w:val="00AD5792"/>
    <w:rsid w:val="00AD5C70"/>
    <w:rsid w:val="00AD5FE0"/>
    <w:rsid w:val="00AD67D9"/>
    <w:rsid w:val="00AE0A95"/>
    <w:rsid w:val="00AE12E5"/>
    <w:rsid w:val="00AE14B7"/>
    <w:rsid w:val="00AE3E59"/>
    <w:rsid w:val="00AE3FAE"/>
    <w:rsid w:val="00AE465E"/>
    <w:rsid w:val="00AE629F"/>
    <w:rsid w:val="00AE650E"/>
    <w:rsid w:val="00AE6E03"/>
    <w:rsid w:val="00AE6F08"/>
    <w:rsid w:val="00AE77A5"/>
    <w:rsid w:val="00AE7D1B"/>
    <w:rsid w:val="00AF0ED4"/>
    <w:rsid w:val="00AF0F6D"/>
    <w:rsid w:val="00AF193E"/>
    <w:rsid w:val="00AF2272"/>
    <w:rsid w:val="00AF292B"/>
    <w:rsid w:val="00AF2C6D"/>
    <w:rsid w:val="00AF3130"/>
    <w:rsid w:val="00AF4C92"/>
    <w:rsid w:val="00AF4F68"/>
    <w:rsid w:val="00AF5854"/>
    <w:rsid w:val="00AF5FB7"/>
    <w:rsid w:val="00AF61A8"/>
    <w:rsid w:val="00B00A62"/>
    <w:rsid w:val="00B0170E"/>
    <w:rsid w:val="00B03B3C"/>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391D"/>
    <w:rsid w:val="00B6473E"/>
    <w:rsid w:val="00B7057E"/>
    <w:rsid w:val="00B71A53"/>
    <w:rsid w:val="00B72295"/>
    <w:rsid w:val="00B735BD"/>
    <w:rsid w:val="00B739AD"/>
    <w:rsid w:val="00B808AF"/>
    <w:rsid w:val="00B80BD3"/>
    <w:rsid w:val="00B8356D"/>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6EAD"/>
    <w:rsid w:val="00BD754F"/>
    <w:rsid w:val="00BD7BF2"/>
    <w:rsid w:val="00BE0716"/>
    <w:rsid w:val="00BE16E5"/>
    <w:rsid w:val="00BE175A"/>
    <w:rsid w:val="00BE1AB9"/>
    <w:rsid w:val="00BE2182"/>
    <w:rsid w:val="00BE2E34"/>
    <w:rsid w:val="00BE36D1"/>
    <w:rsid w:val="00BE5DBC"/>
    <w:rsid w:val="00BE7E4F"/>
    <w:rsid w:val="00BF1317"/>
    <w:rsid w:val="00BF1C06"/>
    <w:rsid w:val="00BF2175"/>
    <w:rsid w:val="00BF2224"/>
    <w:rsid w:val="00BF3F13"/>
    <w:rsid w:val="00C01BA9"/>
    <w:rsid w:val="00C01DC2"/>
    <w:rsid w:val="00C03E46"/>
    <w:rsid w:val="00C05723"/>
    <w:rsid w:val="00C0588C"/>
    <w:rsid w:val="00C07CDC"/>
    <w:rsid w:val="00C10449"/>
    <w:rsid w:val="00C1177C"/>
    <w:rsid w:val="00C117F2"/>
    <w:rsid w:val="00C1340E"/>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8EF"/>
    <w:rsid w:val="00C376C8"/>
    <w:rsid w:val="00C37CAB"/>
    <w:rsid w:val="00C40CF0"/>
    <w:rsid w:val="00C42233"/>
    <w:rsid w:val="00C426E8"/>
    <w:rsid w:val="00C44971"/>
    <w:rsid w:val="00C45966"/>
    <w:rsid w:val="00C464FD"/>
    <w:rsid w:val="00C4728B"/>
    <w:rsid w:val="00C5252F"/>
    <w:rsid w:val="00C526CE"/>
    <w:rsid w:val="00C57883"/>
    <w:rsid w:val="00C61F7B"/>
    <w:rsid w:val="00C62FA1"/>
    <w:rsid w:val="00C6311E"/>
    <w:rsid w:val="00C64976"/>
    <w:rsid w:val="00C66FCB"/>
    <w:rsid w:val="00C72205"/>
    <w:rsid w:val="00C745CD"/>
    <w:rsid w:val="00C755E8"/>
    <w:rsid w:val="00C75C5E"/>
    <w:rsid w:val="00C768A7"/>
    <w:rsid w:val="00C76B0D"/>
    <w:rsid w:val="00C76E5F"/>
    <w:rsid w:val="00C80257"/>
    <w:rsid w:val="00C80864"/>
    <w:rsid w:val="00C838A1"/>
    <w:rsid w:val="00C83C1C"/>
    <w:rsid w:val="00C86507"/>
    <w:rsid w:val="00C86C67"/>
    <w:rsid w:val="00C907FC"/>
    <w:rsid w:val="00C90F8C"/>
    <w:rsid w:val="00C922FD"/>
    <w:rsid w:val="00C96723"/>
    <w:rsid w:val="00C97C28"/>
    <w:rsid w:val="00CA01BC"/>
    <w:rsid w:val="00CA1AFD"/>
    <w:rsid w:val="00CA20D1"/>
    <w:rsid w:val="00CA23A9"/>
    <w:rsid w:val="00CA2D67"/>
    <w:rsid w:val="00CA4B4D"/>
    <w:rsid w:val="00CA54EB"/>
    <w:rsid w:val="00CA603C"/>
    <w:rsid w:val="00CA60A4"/>
    <w:rsid w:val="00CA7CB6"/>
    <w:rsid w:val="00CB03E8"/>
    <w:rsid w:val="00CB218E"/>
    <w:rsid w:val="00CB24CA"/>
    <w:rsid w:val="00CB2AC9"/>
    <w:rsid w:val="00CB2E8F"/>
    <w:rsid w:val="00CB3302"/>
    <w:rsid w:val="00CB39B9"/>
    <w:rsid w:val="00CB3FAA"/>
    <w:rsid w:val="00CB5737"/>
    <w:rsid w:val="00CB5B42"/>
    <w:rsid w:val="00CB7D67"/>
    <w:rsid w:val="00CC008F"/>
    <w:rsid w:val="00CC04CD"/>
    <w:rsid w:val="00CC13C7"/>
    <w:rsid w:val="00CC230F"/>
    <w:rsid w:val="00CC2431"/>
    <w:rsid w:val="00CC2C89"/>
    <w:rsid w:val="00CC5AF8"/>
    <w:rsid w:val="00CC5E52"/>
    <w:rsid w:val="00CC6CCD"/>
    <w:rsid w:val="00CD0516"/>
    <w:rsid w:val="00CD0A51"/>
    <w:rsid w:val="00CD137E"/>
    <w:rsid w:val="00CD2210"/>
    <w:rsid w:val="00CD750B"/>
    <w:rsid w:val="00CE04E8"/>
    <w:rsid w:val="00CE0ED6"/>
    <w:rsid w:val="00CE29BA"/>
    <w:rsid w:val="00CE5ADD"/>
    <w:rsid w:val="00CE6B6B"/>
    <w:rsid w:val="00CF1543"/>
    <w:rsid w:val="00CF18F0"/>
    <w:rsid w:val="00CF24A8"/>
    <w:rsid w:val="00CF2F9D"/>
    <w:rsid w:val="00CF6350"/>
    <w:rsid w:val="00CF7606"/>
    <w:rsid w:val="00D04B22"/>
    <w:rsid w:val="00D106ED"/>
    <w:rsid w:val="00D113C3"/>
    <w:rsid w:val="00D11C00"/>
    <w:rsid w:val="00D11D29"/>
    <w:rsid w:val="00D1201A"/>
    <w:rsid w:val="00D137C2"/>
    <w:rsid w:val="00D16822"/>
    <w:rsid w:val="00D20F86"/>
    <w:rsid w:val="00D22B5A"/>
    <w:rsid w:val="00D25729"/>
    <w:rsid w:val="00D30A03"/>
    <w:rsid w:val="00D30BBD"/>
    <w:rsid w:val="00D312E2"/>
    <w:rsid w:val="00D31427"/>
    <w:rsid w:val="00D31CEE"/>
    <w:rsid w:val="00D31E8D"/>
    <w:rsid w:val="00D31F5F"/>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54D92"/>
    <w:rsid w:val="00D6077E"/>
    <w:rsid w:val="00D616B1"/>
    <w:rsid w:val="00D62E50"/>
    <w:rsid w:val="00D637B3"/>
    <w:rsid w:val="00D643B5"/>
    <w:rsid w:val="00D71E66"/>
    <w:rsid w:val="00D727CB"/>
    <w:rsid w:val="00D72A99"/>
    <w:rsid w:val="00D7369F"/>
    <w:rsid w:val="00D7438E"/>
    <w:rsid w:val="00D75AD1"/>
    <w:rsid w:val="00D76DB5"/>
    <w:rsid w:val="00D7782D"/>
    <w:rsid w:val="00D807C4"/>
    <w:rsid w:val="00D825E4"/>
    <w:rsid w:val="00D834E0"/>
    <w:rsid w:val="00D843BB"/>
    <w:rsid w:val="00D8495F"/>
    <w:rsid w:val="00D849B3"/>
    <w:rsid w:val="00D868C6"/>
    <w:rsid w:val="00D879CF"/>
    <w:rsid w:val="00D962E3"/>
    <w:rsid w:val="00D96888"/>
    <w:rsid w:val="00DA68F4"/>
    <w:rsid w:val="00DA7BF7"/>
    <w:rsid w:val="00DA7CB4"/>
    <w:rsid w:val="00DB15B8"/>
    <w:rsid w:val="00DB2887"/>
    <w:rsid w:val="00DB2C8A"/>
    <w:rsid w:val="00DB2D20"/>
    <w:rsid w:val="00DB63FC"/>
    <w:rsid w:val="00DB6C02"/>
    <w:rsid w:val="00DC0D2A"/>
    <w:rsid w:val="00DC3428"/>
    <w:rsid w:val="00DC5919"/>
    <w:rsid w:val="00DC61C7"/>
    <w:rsid w:val="00DD161C"/>
    <w:rsid w:val="00DD22C1"/>
    <w:rsid w:val="00DD27B6"/>
    <w:rsid w:val="00DD2DE2"/>
    <w:rsid w:val="00DD42BB"/>
    <w:rsid w:val="00DD569B"/>
    <w:rsid w:val="00DD71F7"/>
    <w:rsid w:val="00DD77BC"/>
    <w:rsid w:val="00DE0138"/>
    <w:rsid w:val="00DE1181"/>
    <w:rsid w:val="00DE57A2"/>
    <w:rsid w:val="00DE5B3B"/>
    <w:rsid w:val="00DE78EB"/>
    <w:rsid w:val="00DF0232"/>
    <w:rsid w:val="00DF3708"/>
    <w:rsid w:val="00DF37CB"/>
    <w:rsid w:val="00DF4DDF"/>
    <w:rsid w:val="00DF72B7"/>
    <w:rsid w:val="00E01561"/>
    <w:rsid w:val="00E022D4"/>
    <w:rsid w:val="00E06D63"/>
    <w:rsid w:val="00E102EB"/>
    <w:rsid w:val="00E117D5"/>
    <w:rsid w:val="00E1349E"/>
    <w:rsid w:val="00E13EFA"/>
    <w:rsid w:val="00E1510C"/>
    <w:rsid w:val="00E17E8A"/>
    <w:rsid w:val="00E22276"/>
    <w:rsid w:val="00E269C9"/>
    <w:rsid w:val="00E2782E"/>
    <w:rsid w:val="00E27B9C"/>
    <w:rsid w:val="00E314AA"/>
    <w:rsid w:val="00E32408"/>
    <w:rsid w:val="00E339E4"/>
    <w:rsid w:val="00E35234"/>
    <w:rsid w:val="00E357E9"/>
    <w:rsid w:val="00E36906"/>
    <w:rsid w:val="00E40E49"/>
    <w:rsid w:val="00E41036"/>
    <w:rsid w:val="00E41402"/>
    <w:rsid w:val="00E41597"/>
    <w:rsid w:val="00E41A1C"/>
    <w:rsid w:val="00E4316A"/>
    <w:rsid w:val="00E4319D"/>
    <w:rsid w:val="00E451D6"/>
    <w:rsid w:val="00E46FA6"/>
    <w:rsid w:val="00E47109"/>
    <w:rsid w:val="00E47F62"/>
    <w:rsid w:val="00E50183"/>
    <w:rsid w:val="00E50813"/>
    <w:rsid w:val="00E50AB8"/>
    <w:rsid w:val="00E50FD4"/>
    <w:rsid w:val="00E53118"/>
    <w:rsid w:val="00E536EC"/>
    <w:rsid w:val="00E5520C"/>
    <w:rsid w:val="00E57154"/>
    <w:rsid w:val="00E571EF"/>
    <w:rsid w:val="00E60828"/>
    <w:rsid w:val="00E60BD4"/>
    <w:rsid w:val="00E61125"/>
    <w:rsid w:val="00E6238A"/>
    <w:rsid w:val="00E62570"/>
    <w:rsid w:val="00E626CC"/>
    <w:rsid w:val="00E632EC"/>
    <w:rsid w:val="00E63ED9"/>
    <w:rsid w:val="00E65FF5"/>
    <w:rsid w:val="00E67D10"/>
    <w:rsid w:val="00E71B99"/>
    <w:rsid w:val="00E736E3"/>
    <w:rsid w:val="00E7414E"/>
    <w:rsid w:val="00E74F6B"/>
    <w:rsid w:val="00E7546A"/>
    <w:rsid w:val="00E770C0"/>
    <w:rsid w:val="00E833D4"/>
    <w:rsid w:val="00E837B7"/>
    <w:rsid w:val="00E91ABA"/>
    <w:rsid w:val="00E92041"/>
    <w:rsid w:val="00E924AA"/>
    <w:rsid w:val="00E93A22"/>
    <w:rsid w:val="00E9465D"/>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CFA"/>
    <w:rsid w:val="00F04C1E"/>
    <w:rsid w:val="00F0502E"/>
    <w:rsid w:val="00F05844"/>
    <w:rsid w:val="00F05E9F"/>
    <w:rsid w:val="00F06A71"/>
    <w:rsid w:val="00F074F9"/>
    <w:rsid w:val="00F1022B"/>
    <w:rsid w:val="00F10DA5"/>
    <w:rsid w:val="00F11978"/>
    <w:rsid w:val="00F1217E"/>
    <w:rsid w:val="00F14A01"/>
    <w:rsid w:val="00F16091"/>
    <w:rsid w:val="00F1645D"/>
    <w:rsid w:val="00F164DA"/>
    <w:rsid w:val="00F173C0"/>
    <w:rsid w:val="00F23D97"/>
    <w:rsid w:val="00F26EC9"/>
    <w:rsid w:val="00F340AF"/>
    <w:rsid w:val="00F345BF"/>
    <w:rsid w:val="00F3600C"/>
    <w:rsid w:val="00F36A35"/>
    <w:rsid w:val="00F377F6"/>
    <w:rsid w:val="00F426A6"/>
    <w:rsid w:val="00F42B06"/>
    <w:rsid w:val="00F432E1"/>
    <w:rsid w:val="00F44F74"/>
    <w:rsid w:val="00F50B78"/>
    <w:rsid w:val="00F5174D"/>
    <w:rsid w:val="00F51FD5"/>
    <w:rsid w:val="00F53ABE"/>
    <w:rsid w:val="00F57CDF"/>
    <w:rsid w:val="00F61B3B"/>
    <w:rsid w:val="00F6210A"/>
    <w:rsid w:val="00F64552"/>
    <w:rsid w:val="00F71FA7"/>
    <w:rsid w:val="00F720B6"/>
    <w:rsid w:val="00F74B10"/>
    <w:rsid w:val="00F76354"/>
    <w:rsid w:val="00F80382"/>
    <w:rsid w:val="00F85059"/>
    <w:rsid w:val="00F85D9D"/>
    <w:rsid w:val="00F862CF"/>
    <w:rsid w:val="00F8665F"/>
    <w:rsid w:val="00F868ED"/>
    <w:rsid w:val="00F90434"/>
    <w:rsid w:val="00F915E0"/>
    <w:rsid w:val="00F91B44"/>
    <w:rsid w:val="00F92631"/>
    <w:rsid w:val="00F9477C"/>
    <w:rsid w:val="00F94EAB"/>
    <w:rsid w:val="00F957FC"/>
    <w:rsid w:val="00F970BB"/>
    <w:rsid w:val="00F9791A"/>
    <w:rsid w:val="00FA1A58"/>
    <w:rsid w:val="00FA4450"/>
    <w:rsid w:val="00FA46D9"/>
    <w:rsid w:val="00FA6F39"/>
    <w:rsid w:val="00FA72E6"/>
    <w:rsid w:val="00FA7B94"/>
    <w:rsid w:val="00FB1087"/>
    <w:rsid w:val="00FB1615"/>
    <w:rsid w:val="00FB1A53"/>
    <w:rsid w:val="00FB2096"/>
    <w:rsid w:val="00FB2864"/>
    <w:rsid w:val="00FB68E3"/>
    <w:rsid w:val="00FB6C88"/>
    <w:rsid w:val="00FC1714"/>
    <w:rsid w:val="00FC3B6B"/>
    <w:rsid w:val="00FC6B21"/>
    <w:rsid w:val="00FD091F"/>
    <w:rsid w:val="00FD213F"/>
    <w:rsid w:val="00FD2350"/>
    <w:rsid w:val="00FD3543"/>
    <w:rsid w:val="00FD3B56"/>
    <w:rsid w:val="00FD45D7"/>
    <w:rsid w:val="00FD5E4B"/>
    <w:rsid w:val="00FD67F1"/>
    <w:rsid w:val="00FE18EE"/>
    <w:rsid w:val="00FE1CD2"/>
    <w:rsid w:val="00FE31C8"/>
    <w:rsid w:val="00FE6334"/>
    <w:rsid w:val="00FF0F4C"/>
    <w:rsid w:val="00FF191C"/>
    <w:rsid w:val="00FF3B3A"/>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1701</Words>
  <Characters>9697</Characters>
  <Application>Microsoft Office Word</Application>
  <DocSecurity>0</DocSecurity>
  <Lines>80</Lines>
  <Paragraphs>22</Paragraphs>
  <ScaleCrop>false</ScaleCrop>
  <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2025-11-07T00:20:00Z</dcterms:created>
  <dcterms:modified xsi:type="dcterms:W3CDTF">2025-11-07T00:20:00Z</dcterms:modified>
</cp:coreProperties>
</file>